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BCF33" w14:textId="6FD79C20" w:rsidR="00CA7B0A" w:rsidRPr="008B5FAF" w:rsidRDefault="00CA7B0A" w:rsidP="00CA7B0A">
      <w:pPr>
        <w:pStyle w:val="Title"/>
        <w:tabs>
          <w:tab w:val="right" w:pos="9630"/>
        </w:tabs>
        <w:jc w:val="right"/>
        <w:rPr>
          <w:bCs/>
        </w:rPr>
      </w:pPr>
      <w:bookmarkStart w:id="0" w:name="_Ref399006623"/>
      <w:bookmarkStart w:id="1" w:name="_Toc92513360"/>
      <w:r>
        <w:rPr>
          <w:rStyle w:val="Strong"/>
        </w:rPr>
        <w:t>3GPP TSG RAN WG1 Meeting #96</w:t>
      </w:r>
      <w:r w:rsidR="00E21F51">
        <w:rPr>
          <w:rStyle w:val="Strong"/>
        </w:rPr>
        <w:t>bis</w:t>
      </w:r>
      <w:r w:rsidRPr="008B5FAF">
        <w:rPr>
          <w:rStyle w:val="Strong"/>
        </w:rPr>
        <w:tab/>
      </w:r>
      <w:r>
        <w:rPr>
          <w:rStyle w:val="Strong"/>
        </w:rPr>
        <w:t>R1-190</w:t>
      </w:r>
      <w:r w:rsidR="009042F4">
        <w:rPr>
          <w:rStyle w:val="Strong"/>
        </w:rPr>
        <w:t>5007</w:t>
      </w:r>
    </w:p>
    <w:p w14:paraId="7AA8BBDA" w14:textId="102C194C" w:rsidR="00CA7B0A" w:rsidRPr="008B5FAF" w:rsidRDefault="00E21F51" w:rsidP="00CA7B0A">
      <w:pPr>
        <w:pStyle w:val="Title"/>
        <w:rPr>
          <w:rStyle w:val="Strong"/>
        </w:rPr>
      </w:pPr>
      <w:r>
        <w:rPr>
          <w:rStyle w:val="Strong"/>
        </w:rPr>
        <w:t>Xi’an, China, 8</w:t>
      </w:r>
      <w:r>
        <w:rPr>
          <w:rStyle w:val="Strong"/>
          <w:vertAlign w:val="superscript"/>
        </w:rPr>
        <w:t>th</w:t>
      </w:r>
      <w:r>
        <w:rPr>
          <w:rStyle w:val="Strong"/>
        </w:rPr>
        <w:t xml:space="preserve"> April – 12</w:t>
      </w:r>
      <w:r>
        <w:rPr>
          <w:rStyle w:val="Strong"/>
          <w:vertAlign w:val="superscript"/>
        </w:rPr>
        <w:t>th</w:t>
      </w:r>
      <w:r>
        <w:rPr>
          <w:rStyle w:val="Strong"/>
        </w:rPr>
        <w:t xml:space="preserve"> April 2019</w:t>
      </w:r>
    </w:p>
    <w:p w14:paraId="363BA2B7" w14:textId="77777777" w:rsidR="00CA7B0A" w:rsidRDefault="009042F4" w:rsidP="00CA7B0A">
      <w:pPr>
        <w:tabs>
          <w:tab w:val="left" w:pos="1985"/>
        </w:tabs>
        <w:jc w:val="both"/>
        <w:rPr>
          <w:rFonts w:ascii="Arial" w:hAnsi="Arial" w:cs="Arial"/>
          <w:b/>
          <w:sz w:val="24"/>
          <w:szCs w:val="24"/>
        </w:rPr>
      </w:pPr>
      <w:r>
        <w:rPr>
          <w:rFonts w:ascii="Arial" w:eastAsia="SimSun" w:hAnsi="Arial" w:cs="Arial"/>
          <w:sz w:val="24"/>
          <w:szCs w:val="24"/>
        </w:rPr>
        <w:pict w14:anchorId="46B8E07A">
          <v:rect id="_x0000_i1025" style="width:482.05pt;height:1.5pt" o:hralign="center" o:hrstd="t" o:hrnoshade="t" o:hr="t" fillcolor="#7f7f7f [1612]" stroked="f"/>
        </w:pict>
      </w:r>
    </w:p>
    <w:p w14:paraId="28DE1E86" w14:textId="6C804E7C" w:rsidR="00CA7B0A" w:rsidRPr="002328F2" w:rsidRDefault="00CA7B0A" w:rsidP="00CA7B0A">
      <w:pPr>
        <w:pStyle w:val="Title"/>
        <w:rPr>
          <w:rFonts w:eastAsia="SimSun"/>
        </w:rPr>
      </w:pPr>
      <w:r w:rsidRPr="008033FF">
        <w:rPr>
          <w:b/>
        </w:rPr>
        <w:t>Agen</w:t>
      </w:r>
      <w:r w:rsidRPr="008033FF">
        <w:rPr>
          <w:rFonts w:eastAsia="SimSun"/>
          <w:b/>
        </w:rPr>
        <w:t>d</w:t>
      </w:r>
      <w:r w:rsidRPr="008033FF">
        <w:rPr>
          <w:b/>
        </w:rPr>
        <w:t>a Item:</w:t>
      </w:r>
      <w:r w:rsidRPr="002328F2">
        <w:tab/>
      </w:r>
      <w:r>
        <w:tab/>
      </w:r>
      <w:r>
        <w:tab/>
        <w:t>7</w:t>
      </w:r>
      <w:r w:rsidRPr="002328F2">
        <w:t>.</w:t>
      </w:r>
      <w:r w:rsidR="00F141DF">
        <w:t>2.3.</w:t>
      </w:r>
      <w:r w:rsidR="00E21F51">
        <w:t>4</w:t>
      </w:r>
    </w:p>
    <w:p w14:paraId="6C45BE90" w14:textId="77777777" w:rsidR="00CA7B0A" w:rsidRPr="002328F2" w:rsidRDefault="00CA7B0A" w:rsidP="00CA7B0A">
      <w:pPr>
        <w:pStyle w:val="Title"/>
        <w:rPr>
          <w:rFonts w:eastAsia="SimSun"/>
        </w:rPr>
      </w:pPr>
      <w:r w:rsidRPr="008033FF">
        <w:rPr>
          <w:b/>
        </w:rPr>
        <w:t>Source:</w:t>
      </w:r>
      <w:r w:rsidRPr="002328F2">
        <w:t xml:space="preserve"> </w:t>
      </w:r>
      <w:r w:rsidRPr="002328F2">
        <w:tab/>
      </w:r>
      <w:r>
        <w:tab/>
      </w:r>
      <w:r>
        <w:tab/>
      </w:r>
      <w:r>
        <w:tab/>
      </w:r>
      <w:r>
        <w:tab/>
      </w:r>
      <w:r w:rsidRPr="002328F2">
        <w:t>Qualcomm Incorporated</w:t>
      </w:r>
    </w:p>
    <w:p w14:paraId="4AAC89E1" w14:textId="33A132D3" w:rsidR="00CA7B0A" w:rsidRPr="002328F2" w:rsidRDefault="00CA7B0A" w:rsidP="00CA7B0A">
      <w:pPr>
        <w:pStyle w:val="Title"/>
      </w:pPr>
      <w:r w:rsidRPr="008033FF">
        <w:rPr>
          <w:b/>
        </w:rPr>
        <w:t>Title:</w:t>
      </w:r>
      <w:r w:rsidRPr="002328F2">
        <w:t xml:space="preserve"> </w:t>
      </w:r>
      <w:r w:rsidRPr="002328F2">
        <w:tab/>
      </w:r>
      <w:r w:rsidR="00F141DF">
        <w:tab/>
      </w:r>
      <w:r w:rsidR="00F141DF">
        <w:tab/>
      </w:r>
      <w:r w:rsidR="00F141DF">
        <w:tab/>
      </w:r>
      <w:r w:rsidR="00F141DF">
        <w:tab/>
      </w:r>
      <w:r w:rsidR="00F141DF">
        <w:tab/>
      </w:r>
      <w:r w:rsidR="00E21F51">
        <w:t xml:space="preserve">Updated </w:t>
      </w:r>
      <w:r w:rsidR="005C42FC" w:rsidRPr="005C42FC">
        <w:t>IAB node synchronization framework</w:t>
      </w:r>
    </w:p>
    <w:p w14:paraId="58326869" w14:textId="77777777" w:rsidR="00CA7B0A" w:rsidRDefault="00CA7B0A" w:rsidP="00CA7B0A">
      <w:pPr>
        <w:pStyle w:val="Title"/>
        <w:rPr>
          <w:rFonts w:eastAsia="SimSun"/>
        </w:rPr>
      </w:pPr>
      <w:r w:rsidRPr="008033FF">
        <w:rPr>
          <w:b/>
        </w:rPr>
        <w:t>Document for:</w:t>
      </w:r>
      <w:r w:rsidRPr="002328F2">
        <w:tab/>
      </w:r>
      <w:bookmarkEnd w:id="0"/>
      <w:bookmarkEnd w:id="1"/>
      <w:r>
        <w:tab/>
      </w:r>
      <w:r>
        <w:tab/>
      </w:r>
      <w:r w:rsidRPr="002328F2">
        <w:rPr>
          <w:rFonts w:eastAsia="SimSun"/>
        </w:rPr>
        <w:t>Discussion and decision</w:t>
      </w:r>
    </w:p>
    <w:p w14:paraId="5558F3ED" w14:textId="20DC5EA9" w:rsidR="005860FF" w:rsidRPr="002328F2" w:rsidRDefault="009042F4" w:rsidP="00CA7B0A">
      <w:pPr>
        <w:tabs>
          <w:tab w:val="left" w:pos="1985"/>
        </w:tabs>
        <w:jc w:val="both"/>
        <w:rPr>
          <w:rFonts w:ascii="Arial" w:eastAsia="SimSun" w:hAnsi="Arial" w:cs="Arial"/>
          <w:sz w:val="24"/>
          <w:szCs w:val="24"/>
        </w:rPr>
      </w:pPr>
      <w:r>
        <w:rPr>
          <w:rFonts w:ascii="Arial" w:eastAsia="SimSun" w:hAnsi="Arial" w:cs="Arial"/>
          <w:sz w:val="24"/>
          <w:szCs w:val="24"/>
        </w:rPr>
        <w:pict w14:anchorId="3D88957E">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5C726AB0" w14:textId="3C4564D1" w:rsidR="00FC657E" w:rsidRDefault="005D1BDA" w:rsidP="001F41E8">
      <w:pPr>
        <w:pStyle w:val="maintext"/>
        <w:ind w:firstLine="440"/>
      </w:pPr>
      <w:r>
        <w:t>This contribution provides a</w:t>
      </w:r>
      <w:r w:rsidR="00165C37">
        <w:t>n updated</w:t>
      </w:r>
      <w:r>
        <w:t xml:space="preserve"> view on the envisioned IAB node synchronization framework encompassing the agreements made in the SI in the context of the scope of the IAB WID [1].</w:t>
      </w:r>
    </w:p>
    <w:p w14:paraId="17581F9A" w14:textId="500EC040" w:rsidR="00DE0CBB" w:rsidRDefault="005B3B0A" w:rsidP="000B34F8">
      <w:pPr>
        <w:pStyle w:val="Heading1"/>
      </w:pPr>
      <w:r>
        <w:t>Synchronization framework for IAB nodes</w:t>
      </w:r>
    </w:p>
    <w:p w14:paraId="159F4EA6" w14:textId="3A82EB76" w:rsidR="000B34F8" w:rsidRDefault="00177643" w:rsidP="005860FF">
      <w:pPr>
        <w:pStyle w:val="maintext"/>
        <w:ind w:firstLine="440"/>
      </w:pPr>
      <w:r>
        <w:t xml:space="preserve">The baseline synchronization </w:t>
      </w:r>
      <w:r w:rsidR="00E452EA">
        <w:t>framework</w:t>
      </w:r>
      <w:r>
        <w:t xml:space="preserve"> for IA</w:t>
      </w:r>
      <w:r w:rsidR="008D0C16">
        <w:t>B has been agreed during the SI [2]. In summary the framework consists of the following:</w:t>
      </w:r>
    </w:p>
    <w:p w14:paraId="64994872" w14:textId="461356F9" w:rsidR="002B4971" w:rsidRDefault="002B4971" w:rsidP="002B4971">
      <w:pPr>
        <w:pStyle w:val="maintext"/>
        <w:numPr>
          <w:ilvl w:val="0"/>
          <w:numId w:val="55"/>
        </w:numPr>
        <w:ind w:firstLineChars="0"/>
      </w:pPr>
      <w:r>
        <w:t xml:space="preserve">Each IAB node is subject to the same synchronization accuracy requirements as currently defined in </w:t>
      </w:r>
      <w:proofErr w:type="spellStart"/>
      <w:r>
        <w:t>Rel</w:t>
      </w:r>
      <w:proofErr w:type="spellEnd"/>
      <w:r>
        <w:t xml:space="preserve"> 15 for a </w:t>
      </w:r>
      <w:proofErr w:type="spellStart"/>
      <w:r>
        <w:t>gNB</w:t>
      </w:r>
      <w:proofErr w:type="spellEnd"/>
      <w:r w:rsidR="006924D4">
        <w:t xml:space="preserve"> unless RAN4 will specify different requirements.</w:t>
      </w:r>
    </w:p>
    <w:p w14:paraId="0CBD2739" w14:textId="126883F4" w:rsidR="002B4971" w:rsidRDefault="0091750A" w:rsidP="002B4971">
      <w:pPr>
        <w:pStyle w:val="maintext"/>
        <w:numPr>
          <w:ilvl w:val="0"/>
          <w:numId w:val="55"/>
        </w:numPr>
        <w:ind w:firstLineChars="0"/>
      </w:pPr>
      <w:r>
        <w:t>For the DU t</w:t>
      </w:r>
      <w:r w:rsidR="002B4971">
        <w:t xml:space="preserve">he transmit timing of the downlink </w:t>
      </w:r>
      <w:r>
        <w:t>is aligned at all IAB nodes while the receive timing of the uplink is left to the DU implementation</w:t>
      </w:r>
      <w:r w:rsidR="003712C9">
        <w:t xml:space="preserve">, as for a </w:t>
      </w:r>
      <w:proofErr w:type="spellStart"/>
      <w:r w:rsidR="003712C9">
        <w:t>Rel</w:t>
      </w:r>
      <w:proofErr w:type="spellEnd"/>
      <w:r w:rsidR="003712C9">
        <w:t xml:space="preserve"> 15 </w:t>
      </w:r>
      <w:proofErr w:type="spellStart"/>
      <w:r w:rsidR="003712C9">
        <w:t>gNB</w:t>
      </w:r>
      <w:proofErr w:type="spellEnd"/>
      <w:r w:rsidR="003712C9">
        <w:t xml:space="preserve">. For the MT the receive timing of the downlink and the transmit timing of the uplink follow the </w:t>
      </w:r>
      <w:proofErr w:type="spellStart"/>
      <w:r w:rsidR="003712C9">
        <w:t>Rel</w:t>
      </w:r>
      <w:proofErr w:type="spellEnd"/>
      <w:r w:rsidR="003712C9">
        <w:t xml:space="preserve"> 15 UE specifications. This is </w:t>
      </w:r>
      <w:r>
        <w:t>referred as ‘Case 1’</w:t>
      </w:r>
      <w:r w:rsidR="003712C9">
        <w:t xml:space="preserve"> timing in the SI [2]</w:t>
      </w:r>
      <w:r>
        <w:t>.</w:t>
      </w:r>
    </w:p>
    <w:p w14:paraId="12D2FCD1" w14:textId="1D52C0EF" w:rsidR="0091750A" w:rsidRDefault="00EB4EF5" w:rsidP="002B4971">
      <w:pPr>
        <w:pStyle w:val="maintext"/>
        <w:numPr>
          <w:ilvl w:val="0"/>
          <w:numId w:val="55"/>
        </w:numPr>
        <w:ind w:firstLineChars="0"/>
      </w:pPr>
      <w:r>
        <w:t xml:space="preserve">An IAB node can </w:t>
      </w:r>
      <w:r w:rsidR="006924D4">
        <w:t xml:space="preserve">use a method of choice, </w:t>
      </w:r>
      <w:r w:rsidR="001D3376">
        <w:t xml:space="preserve">e.g. GNSS receiver, </w:t>
      </w:r>
      <w:r w:rsidR="006924D4">
        <w:t>depending on implementation</w:t>
      </w:r>
      <w:r w:rsidR="00885201">
        <w:t xml:space="preserve"> and/or configuration</w:t>
      </w:r>
      <w:r w:rsidR="006924D4">
        <w:t>, to meet the synchronization accuracy requirements.</w:t>
      </w:r>
    </w:p>
    <w:p w14:paraId="66A11BE0" w14:textId="77777777" w:rsidR="0091029D" w:rsidRDefault="001D3376" w:rsidP="002B4971">
      <w:pPr>
        <w:pStyle w:val="maintext"/>
        <w:numPr>
          <w:ilvl w:val="0"/>
          <w:numId w:val="55"/>
        </w:numPr>
        <w:ind w:firstLineChars="0"/>
      </w:pPr>
      <w:r>
        <w:t>OTA synchronization to the parent IAB node(s) is an additional synchronization method available to an IAB node.</w:t>
      </w:r>
    </w:p>
    <w:p w14:paraId="0F7F68D8" w14:textId="7C0BAAB7" w:rsidR="001D3376" w:rsidRPr="000B34F8" w:rsidRDefault="001D3376" w:rsidP="0091029D">
      <w:pPr>
        <w:pStyle w:val="maintext"/>
        <w:ind w:firstLineChars="0" w:firstLine="0"/>
      </w:pPr>
      <w:r>
        <w:t xml:space="preserve"> </w:t>
      </w:r>
    </w:p>
    <w:p w14:paraId="0CC40C54" w14:textId="77777777" w:rsidR="00062AB3" w:rsidRDefault="00062AB3" w:rsidP="007341CB">
      <w:pPr>
        <w:pStyle w:val="maintext"/>
        <w:ind w:firstLine="440"/>
      </w:pPr>
    </w:p>
    <w:p w14:paraId="5B172C94" w14:textId="77777777" w:rsidR="00062AB3" w:rsidRDefault="00062AB3" w:rsidP="009042F4">
      <w:pPr>
        <w:pStyle w:val="maintext"/>
        <w:keepNext/>
        <w:ind w:firstLine="440"/>
      </w:pPr>
      <w:r>
        <w:t>Moreover, in RAN1 AH1901 the following agreement was made:</w:t>
      </w:r>
    </w:p>
    <w:p w14:paraId="2316118B" w14:textId="1764407A" w:rsidR="00062AB3" w:rsidRDefault="00062AB3" w:rsidP="009042F4">
      <w:pPr>
        <w:keepNext/>
        <w:rPr>
          <w:rFonts w:ascii="Calibri" w:hAnsi="Calibri" w:cs="Calibri"/>
          <w:lang w:eastAsia="x-none"/>
        </w:rPr>
      </w:pPr>
      <w:r>
        <w:rPr>
          <w:highlight w:val="green"/>
          <w:lang w:eastAsia="x-none"/>
        </w:rPr>
        <w:t>Agreement</w:t>
      </w:r>
      <w:r>
        <w:rPr>
          <w:lang w:eastAsia="x-none"/>
        </w:rPr>
        <w:t>:</w:t>
      </w:r>
    </w:p>
    <w:p w14:paraId="20ABCAEE" w14:textId="77777777" w:rsidR="00062AB3" w:rsidRDefault="00062AB3" w:rsidP="009042F4">
      <w:pPr>
        <w:keepNext/>
      </w:pPr>
      <w:r>
        <w:t xml:space="preserve">An IAB node should set its DL TX timing ahead of its DL Rx timing by TA/2 + </w:t>
      </w:r>
      <w:proofErr w:type="spellStart"/>
      <w:r>
        <w:t>T_delta</w:t>
      </w:r>
      <w:proofErr w:type="spellEnd"/>
    </w:p>
    <w:p w14:paraId="7994C03C" w14:textId="77777777" w:rsidR="00062AB3" w:rsidRDefault="00062AB3" w:rsidP="009042F4">
      <w:pPr>
        <w:keepNext/>
        <w:numPr>
          <w:ilvl w:val="0"/>
          <w:numId w:val="59"/>
        </w:numPr>
        <w:spacing w:after="0" w:line="240" w:lineRule="auto"/>
        <w:rPr>
          <w:rFonts w:eastAsia="Times New Roman"/>
        </w:rPr>
      </w:pPr>
      <w:proofErr w:type="spellStart"/>
      <w:r>
        <w:rPr>
          <w:rFonts w:eastAsia="Times New Roman"/>
        </w:rPr>
        <w:t>T_delta</w:t>
      </w:r>
      <w:proofErr w:type="spellEnd"/>
      <w:r>
        <w:rPr>
          <w:rFonts w:eastAsia="Times New Roman"/>
        </w:rPr>
        <w:t xml:space="preserve"> is </w:t>
      </w:r>
      <w:proofErr w:type="spellStart"/>
      <w:r>
        <w:rPr>
          <w:rFonts w:eastAsia="Times New Roman"/>
        </w:rPr>
        <w:t>signalled</w:t>
      </w:r>
      <w:proofErr w:type="spellEnd"/>
      <w:r>
        <w:rPr>
          <w:rFonts w:eastAsia="Times New Roman"/>
        </w:rPr>
        <w:t xml:space="preserve"> from the parent node, where the value is intended to account for factors such the offset between parent DL Tx and UL Rx, if any due to factors such as Tx to Rx switching time, HW impairments, etc.</w:t>
      </w:r>
    </w:p>
    <w:p w14:paraId="5A9FAB57" w14:textId="5A09D980" w:rsidR="00062AB3" w:rsidRDefault="00062AB3" w:rsidP="009042F4">
      <w:pPr>
        <w:keepNext/>
        <w:numPr>
          <w:ilvl w:val="0"/>
          <w:numId w:val="59"/>
        </w:numPr>
        <w:spacing w:after="0" w:line="240" w:lineRule="auto"/>
        <w:rPr>
          <w:rFonts w:eastAsia="Times New Roman"/>
        </w:rPr>
      </w:pPr>
      <w:r>
        <w:rPr>
          <w:rFonts w:eastAsia="Times New Roman"/>
        </w:rPr>
        <w:t>TA is the timing gap between UL Tx timing and DL Rx timing, which is derived based on existing Rel-15 mechanism</w:t>
      </w:r>
    </w:p>
    <w:p w14:paraId="3A7D1806" w14:textId="77777777" w:rsidR="00062AB3" w:rsidRDefault="00062AB3" w:rsidP="009042F4">
      <w:pPr>
        <w:keepNext/>
        <w:numPr>
          <w:ilvl w:val="0"/>
          <w:numId w:val="58"/>
        </w:numPr>
        <w:spacing w:after="0" w:line="240" w:lineRule="auto"/>
        <w:jc w:val="both"/>
        <w:rPr>
          <w:rFonts w:eastAsia="Times New Roman"/>
        </w:rPr>
      </w:pPr>
      <w:r>
        <w:rPr>
          <w:rFonts w:eastAsia="Times New Roman"/>
        </w:rPr>
        <w:t>FFS (not necessarily an exhaustive list):</w:t>
      </w:r>
    </w:p>
    <w:p w14:paraId="6C0F7BD6" w14:textId="77777777" w:rsidR="00062AB3" w:rsidRDefault="00062AB3" w:rsidP="009042F4">
      <w:pPr>
        <w:keepNext/>
        <w:numPr>
          <w:ilvl w:val="1"/>
          <w:numId w:val="58"/>
        </w:numPr>
        <w:spacing w:after="0" w:line="240" w:lineRule="auto"/>
        <w:jc w:val="both"/>
        <w:rPr>
          <w:rFonts w:eastAsia="Times New Roman"/>
        </w:rPr>
      </w:pPr>
      <w:r>
        <w:rPr>
          <w:rFonts w:eastAsia="Times New Roman"/>
        </w:rPr>
        <w:t xml:space="preserve">value range and granularity of </w:t>
      </w:r>
      <w:proofErr w:type="spellStart"/>
      <w:r>
        <w:rPr>
          <w:rFonts w:eastAsia="Times New Roman"/>
        </w:rPr>
        <w:t>Tdelta</w:t>
      </w:r>
      <w:proofErr w:type="spellEnd"/>
    </w:p>
    <w:p w14:paraId="290EC2E5" w14:textId="77777777" w:rsidR="00062AB3" w:rsidRDefault="00062AB3" w:rsidP="009042F4">
      <w:pPr>
        <w:keepNext/>
        <w:numPr>
          <w:ilvl w:val="1"/>
          <w:numId w:val="58"/>
        </w:numPr>
        <w:spacing w:after="0" w:line="240" w:lineRule="auto"/>
        <w:jc w:val="both"/>
        <w:rPr>
          <w:rFonts w:eastAsia="Times New Roman"/>
        </w:rPr>
      </w:pPr>
      <w:r>
        <w:rPr>
          <w:rFonts w:eastAsia="Times New Roman"/>
        </w:rPr>
        <w:t xml:space="preserve">need for aperiodic/periodic updates of </w:t>
      </w:r>
      <w:proofErr w:type="spellStart"/>
      <w:r>
        <w:rPr>
          <w:rFonts w:eastAsia="Times New Roman"/>
        </w:rPr>
        <w:t>Tdelta</w:t>
      </w:r>
      <w:proofErr w:type="spellEnd"/>
    </w:p>
    <w:p w14:paraId="3657924D" w14:textId="77777777" w:rsidR="00062AB3" w:rsidRDefault="00062AB3" w:rsidP="009042F4">
      <w:pPr>
        <w:keepNext/>
        <w:numPr>
          <w:ilvl w:val="1"/>
          <w:numId w:val="58"/>
        </w:numPr>
        <w:spacing w:after="0" w:line="240" w:lineRule="auto"/>
        <w:jc w:val="both"/>
        <w:rPr>
          <w:rFonts w:eastAsia="Times New Roman"/>
        </w:rPr>
      </w:pPr>
      <w:r>
        <w:rPr>
          <w:rFonts w:eastAsia="Times New Roman"/>
        </w:rPr>
        <w:t xml:space="preserve">other timing impairment factors for adjusting IAB node timing to be included in </w:t>
      </w:r>
      <w:proofErr w:type="spellStart"/>
      <w:r>
        <w:rPr>
          <w:rFonts w:eastAsia="Times New Roman"/>
        </w:rPr>
        <w:t>Tdelta</w:t>
      </w:r>
      <w:proofErr w:type="spellEnd"/>
    </w:p>
    <w:p w14:paraId="589455E9" w14:textId="77777777" w:rsidR="00062AB3" w:rsidRDefault="00062AB3" w:rsidP="009042F4">
      <w:pPr>
        <w:keepNext/>
        <w:numPr>
          <w:ilvl w:val="1"/>
          <w:numId w:val="58"/>
        </w:numPr>
        <w:spacing w:after="0" w:line="240" w:lineRule="auto"/>
        <w:jc w:val="both"/>
        <w:rPr>
          <w:rFonts w:eastAsia="Times New Roman"/>
        </w:rPr>
      </w:pPr>
      <w:r>
        <w:rPr>
          <w:rFonts w:eastAsia="Times New Roman"/>
        </w:rPr>
        <w:lastRenderedPageBreak/>
        <w:t>timing alignment when the IAB node has multiple parents</w:t>
      </w:r>
    </w:p>
    <w:p w14:paraId="4DB09F7D" w14:textId="77777777" w:rsidR="00062AB3" w:rsidRDefault="00062AB3" w:rsidP="00062AB3">
      <w:pPr>
        <w:numPr>
          <w:ilvl w:val="1"/>
          <w:numId w:val="58"/>
        </w:numPr>
        <w:spacing w:after="0" w:line="240" w:lineRule="auto"/>
        <w:jc w:val="both"/>
        <w:rPr>
          <w:rFonts w:eastAsia="Times New Roman"/>
        </w:rPr>
      </w:pPr>
      <w:r>
        <w:rPr>
          <w:rFonts w:eastAsia="Times New Roman"/>
        </w:rPr>
        <w:t xml:space="preserve">Note: once the design of the above FFS points is in a good shape, </w:t>
      </w:r>
      <w:proofErr w:type="gramStart"/>
      <w:r>
        <w:rPr>
          <w:rFonts w:eastAsia="Times New Roman"/>
        </w:rPr>
        <w:t>an</w:t>
      </w:r>
      <w:proofErr w:type="gramEnd"/>
      <w:r>
        <w:rPr>
          <w:rFonts w:eastAsia="Times New Roman"/>
        </w:rPr>
        <w:t xml:space="preserve"> LS to RAN4 may be necessary to solicit their input</w:t>
      </w:r>
    </w:p>
    <w:p w14:paraId="0BE36211" w14:textId="77777777" w:rsidR="00062AB3" w:rsidRDefault="00062AB3" w:rsidP="00062AB3">
      <w:pPr>
        <w:pStyle w:val="maintext"/>
        <w:ind w:firstLine="440"/>
      </w:pPr>
    </w:p>
    <w:p w14:paraId="6ABFB5EB" w14:textId="77777777" w:rsidR="00062AB3" w:rsidRDefault="00062AB3" w:rsidP="007341CB">
      <w:pPr>
        <w:pStyle w:val="maintext"/>
        <w:ind w:firstLine="440"/>
      </w:pPr>
    </w:p>
    <w:p w14:paraId="60956288" w14:textId="3593EFDB" w:rsidR="001757A2" w:rsidRDefault="0022674C" w:rsidP="007341CB">
      <w:pPr>
        <w:pStyle w:val="maintext"/>
        <w:ind w:firstLine="440"/>
      </w:pPr>
      <w:r>
        <w:t>Furthermore</w:t>
      </w:r>
      <w:r w:rsidR="001757A2">
        <w:t>, in RAN1</w:t>
      </w:r>
      <w:r w:rsidR="002645ED">
        <w:t xml:space="preserve"> </w:t>
      </w:r>
      <w:r w:rsidR="004B6B6B">
        <w:t>#96</w:t>
      </w:r>
      <w:r w:rsidR="002645ED">
        <w:t xml:space="preserve"> the following agreement was</w:t>
      </w:r>
      <w:r w:rsidR="001757A2">
        <w:t xml:space="preserve"> made:</w:t>
      </w:r>
    </w:p>
    <w:p w14:paraId="73BE7577" w14:textId="381F5D87" w:rsidR="002645ED" w:rsidRDefault="002645ED" w:rsidP="002645ED">
      <w:pPr>
        <w:rPr>
          <w:rFonts w:ascii="Calibri" w:hAnsi="Calibri" w:cs="Calibri"/>
          <w:lang w:eastAsia="x-none"/>
        </w:rPr>
      </w:pPr>
      <w:r>
        <w:rPr>
          <w:highlight w:val="green"/>
          <w:lang w:eastAsia="x-none"/>
        </w:rPr>
        <w:t>Agreement</w:t>
      </w:r>
      <w:r>
        <w:rPr>
          <w:lang w:eastAsia="x-none"/>
        </w:rPr>
        <w:t>:</w:t>
      </w:r>
    </w:p>
    <w:p w14:paraId="4BC7422F" w14:textId="77777777" w:rsidR="000B6021" w:rsidRPr="000B6021" w:rsidRDefault="000B6021" w:rsidP="000B6021">
      <w:pPr>
        <w:numPr>
          <w:ilvl w:val="0"/>
          <w:numId w:val="58"/>
        </w:numPr>
        <w:spacing w:before="60" w:after="120" w:line="240" w:lineRule="auto"/>
        <w:jc w:val="both"/>
        <w:rPr>
          <w:rFonts w:ascii="Calibri" w:eastAsia="Times New Roman" w:hAnsi="Calibri" w:cs="Calibri"/>
        </w:rPr>
      </w:pP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is indicated by a parent to the child node independently from the existing Rel.15 TA indication from the parent node used to set the UL Tx timing of the child IAB node’s MT </w:t>
      </w:r>
    </w:p>
    <w:p w14:paraId="3642E296" w14:textId="77777777" w:rsidR="000B6021" w:rsidRPr="000B6021" w:rsidRDefault="000B6021" w:rsidP="000B6021">
      <w:pPr>
        <w:numPr>
          <w:ilvl w:val="1"/>
          <w:numId w:val="58"/>
        </w:numPr>
        <w:spacing w:before="60" w:after="120" w:line="240" w:lineRule="auto"/>
        <w:jc w:val="both"/>
        <w:rPr>
          <w:rFonts w:ascii="Calibri" w:eastAsia="Times New Roman" w:hAnsi="Calibri" w:cs="Calibri"/>
        </w:rPr>
      </w:pP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is updated on an aperiodic basis determined by the parent node</w:t>
      </w:r>
    </w:p>
    <w:p w14:paraId="3EFB6258" w14:textId="77777777" w:rsidR="000B6021" w:rsidRPr="000B6021" w:rsidRDefault="000B6021" w:rsidP="000B6021">
      <w:pPr>
        <w:numPr>
          <w:ilvl w:val="1"/>
          <w:numId w:val="58"/>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The child IAB node should trigger its DL TX timing adjustment by TA/2 +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after it receives the timing offset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indication from its parent node, if it is using OTA Timing Case 1 to obtain its DL timing.</w:t>
      </w:r>
    </w:p>
    <w:p w14:paraId="4CF8993E" w14:textId="46E9F3AB" w:rsidR="000B6021" w:rsidRPr="000B6021" w:rsidRDefault="000B6021" w:rsidP="000B6021">
      <w:pPr>
        <w:numPr>
          <w:ilvl w:val="2"/>
          <w:numId w:val="58"/>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FFS: behavior if TA/2 +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results in an effective negative timing offset</w:t>
      </w:r>
    </w:p>
    <w:p w14:paraId="781BC01A" w14:textId="77777777" w:rsidR="000B6021" w:rsidRPr="000B6021" w:rsidRDefault="000B6021" w:rsidP="000B6021">
      <w:pPr>
        <w:numPr>
          <w:ilvl w:val="2"/>
          <w:numId w:val="58"/>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FFS: delay between receiving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and application of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at the child node</w:t>
      </w:r>
    </w:p>
    <w:p w14:paraId="477A4113" w14:textId="77777777" w:rsidR="00C73294" w:rsidRDefault="000B6021" w:rsidP="00C73294">
      <w:pPr>
        <w:numPr>
          <w:ilvl w:val="1"/>
          <w:numId w:val="58"/>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Separate value ranges/granularities may be considered for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in FR1 and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in FR2</w:t>
      </w:r>
    </w:p>
    <w:p w14:paraId="174D4385" w14:textId="5E9B438A" w:rsidR="00C73294" w:rsidRPr="00C73294" w:rsidRDefault="000B6021" w:rsidP="00C73294">
      <w:pPr>
        <w:numPr>
          <w:ilvl w:val="0"/>
          <w:numId w:val="58"/>
        </w:numPr>
        <w:spacing w:before="60" w:after="120" w:line="240" w:lineRule="auto"/>
        <w:jc w:val="both"/>
        <w:rPr>
          <w:rFonts w:ascii="Calibri" w:eastAsia="Times New Roman" w:hAnsi="Calibri" w:cs="Calibri"/>
        </w:rPr>
      </w:pPr>
      <w:r w:rsidRPr="00C73294">
        <w:rPr>
          <w:rFonts w:ascii="Calibri" w:eastAsia="Times New Roman" w:hAnsi="Calibri" w:cs="Calibri"/>
        </w:rPr>
        <w:t xml:space="preserve">Send LS to RAN4 asking them to determine the exact values and granularity of </w:t>
      </w:r>
      <w:proofErr w:type="spellStart"/>
      <w:r w:rsidRPr="00C73294">
        <w:rPr>
          <w:rFonts w:ascii="Calibri" w:eastAsia="Times New Roman" w:hAnsi="Calibri" w:cs="Calibri"/>
        </w:rPr>
        <w:t>T_delta</w:t>
      </w:r>
      <w:proofErr w:type="spellEnd"/>
      <w:r w:rsidRPr="00C73294">
        <w:rPr>
          <w:rFonts w:ascii="Calibri" w:eastAsia="Times New Roman" w:hAnsi="Calibri" w:cs="Calibri"/>
        </w:rPr>
        <w:t xml:space="preserve"> and provide confirmation on RAN1’s assumption on the DL timing accuracy requirements for IAB nodes in case of OTA Case 1 timing is applied across multiple hops – </w:t>
      </w:r>
      <w:r w:rsidRPr="00062AB3">
        <w:rPr>
          <w:rFonts w:ascii="Calibri" w:eastAsia="Times New Roman" w:hAnsi="Calibri" w:cs="Calibri"/>
        </w:rPr>
        <w:t>R1-1903693</w:t>
      </w:r>
    </w:p>
    <w:p w14:paraId="21D58C5E" w14:textId="77777777" w:rsidR="00C73294" w:rsidRDefault="00C73294" w:rsidP="000B6021">
      <w:pPr>
        <w:pStyle w:val="maintext"/>
        <w:ind w:firstLine="440"/>
      </w:pPr>
    </w:p>
    <w:p w14:paraId="1A106BAF" w14:textId="55FD8309" w:rsidR="00235DBB" w:rsidRDefault="004F0137" w:rsidP="00CD65E5">
      <w:pPr>
        <w:pStyle w:val="maintext"/>
        <w:ind w:firstLine="440"/>
      </w:pPr>
      <w:r>
        <w:t xml:space="preserve">As per the synchronization framework described above, since an IAB node </w:t>
      </w:r>
      <w:r w:rsidR="0045207D">
        <w:t>is not precluded from using multiple synchronization sources</w:t>
      </w:r>
      <w:r w:rsidR="00506BC2">
        <w:t>,</w:t>
      </w:r>
      <w:r w:rsidR="0045207D">
        <w:t xml:space="preserve"> the estimate of the node’s DL Tx timing depends on the selected synchronization source(s). </w:t>
      </w:r>
    </w:p>
    <w:p w14:paraId="45AE4A83" w14:textId="5D1991E3" w:rsidR="00A30E40" w:rsidRDefault="00A30E40" w:rsidP="00CD65E5">
      <w:pPr>
        <w:pStyle w:val="maintext"/>
        <w:ind w:firstLine="440"/>
      </w:pPr>
      <w:r>
        <w:t>When multiple synchronization sources are available to an IAB node (e.g. GNSS receiver and OTA synchronization), estimates of the DL Tx timing can be derived from each source. It should also be noted that in this context if the IAB node has more than one parent node, each parent can also be considered as a separate synchronization source.</w:t>
      </w:r>
    </w:p>
    <w:p w14:paraId="06AF3DC2" w14:textId="5BC3CA0B" w:rsidR="005C2B7E" w:rsidRDefault="00A30E40" w:rsidP="00CD65E5">
      <w:pPr>
        <w:pStyle w:val="maintext"/>
        <w:ind w:firstLine="440"/>
      </w:pPr>
      <w:r>
        <w:t xml:space="preserve"> </w:t>
      </w:r>
    </w:p>
    <w:p w14:paraId="6981EE3C" w14:textId="67895E4A" w:rsidR="00A30E40" w:rsidRDefault="00A30E40" w:rsidP="009042F4">
      <w:pPr>
        <w:pStyle w:val="maintext"/>
        <w:keepNext/>
        <w:ind w:firstLine="440"/>
        <w:rPr>
          <w:b/>
        </w:rPr>
      </w:pPr>
      <w:r>
        <w:rPr>
          <w:b/>
          <w:u w:val="single"/>
          <w:lang w:eastAsia="zh-CN"/>
        </w:rPr>
        <w:t>Proposal</w:t>
      </w:r>
      <w:r w:rsidRPr="00C31FF4">
        <w:rPr>
          <w:b/>
          <w:u w:val="single"/>
          <w:lang w:eastAsia="zh-CN"/>
        </w:rPr>
        <w:t xml:space="preserve"> 1:</w:t>
      </w:r>
      <w:r w:rsidRPr="00C31FF4">
        <w:rPr>
          <w:b/>
          <w:lang w:eastAsia="zh-CN"/>
        </w:rPr>
        <w:t xml:space="preserve"> </w:t>
      </w:r>
      <w:r w:rsidRPr="00235DBB">
        <w:rPr>
          <w:b/>
        </w:rPr>
        <w:t xml:space="preserve">The </w:t>
      </w:r>
      <w:r>
        <w:rPr>
          <w:b/>
        </w:rPr>
        <w:t>IAB node computes an estimate</w:t>
      </w:r>
      <w:r w:rsidR="00DC07F3">
        <w:rPr>
          <w:b/>
        </w:rPr>
        <w:t xml:space="preserve"> </w:t>
      </w:r>
      <w:proofErr w:type="spellStart"/>
      <w:r w:rsidR="00DC07F3" w:rsidRPr="00235DBB">
        <w:rPr>
          <w:b/>
        </w:rPr>
        <w:t>DL_Tx_timing</w:t>
      </w:r>
      <w:r w:rsidR="00516A54">
        <w:rPr>
          <w:b/>
        </w:rPr>
        <w:t>_s</w:t>
      </w:r>
      <w:proofErr w:type="spellEnd"/>
      <w:r>
        <w:rPr>
          <w:b/>
        </w:rPr>
        <w:t xml:space="preserve"> of its </w:t>
      </w:r>
      <w:r w:rsidR="002473F9">
        <w:rPr>
          <w:b/>
        </w:rPr>
        <w:t>DL Tx timing from each</w:t>
      </w:r>
      <w:r>
        <w:rPr>
          <w:b/>
        </w:rPr>
        <w:t xml:space="preserve"> synchronization source</w:t>
      </w:r>
      <w:r w:rsidR="002473F9">
        <w:rPr>
          <w:b/>
        </w:rPr>
        <w:t xml:space="preserve"> </w:t>
      </w:r>
      <w:r w:rsidR="002473F9" w:rsidRPr="002473F9">
        <w:rPr>
          <w:b/>
          <w:i/>
        </w:rPr>
        <w:t>s</w:t>
      </w:r>
      <w:r w:rsidR="002473F9">
        <w:rPr>
          <w:b/>
        </w:rPr>
        <w:t xml:space="preserve"> available to the IAB node</w:t>
      </w:r>
      <w:r w:rsidRPr="00235DBB">
        <w:rPr>
          <w:b/>
        </w:rPr>
        <w:t>.</w:t>
      </w:r>
    </w:p>
    <w:p w14:paraId="6F54E07C" w14:textId="55FED4FB" w:rsidR="002473F9" w:rsidRDefault="002473F9" w:rsidP="00A30E40">
      <w:pPr>
        <w:pStyle w:val="maintext"/>
        <w:ind w:firstLine="440"/>
        <w:rPr>
          <w:b/>
        </w:rPr>
      </w:pPr>
      <w:r>
        <w:rPr>
          <w:b/>
        </w:rPr>
        <w:t xml:space="preserve">The IAB node sets its DL Tx timing </w:t>
      </w:r>
      <w:r w:rsidR="00516A54">
        <w:rPr>
          <w:b/>
        </w:rPr>
        <w:t xml:space="preserve">as </w:t>
      </w:r>
      <w:proofErr w:type="spellStart"/>
      <w:r w:rsidR="00516A54" w:rsidRPr="00235DBB">
        <w:rPr>
          <w:b/>
        </w:rPr>
        <w:t>DL_Tx_timing</w:t>
      </w:r>
      <w:proofErr w:type="spellEnd"/>
      <w:r w:rsidR="00516A54">
        <w:rPr>
          <w:b/>
        </w:rPr>
        <w:t xml:space="preserve"> = </w:t>
      </w:r>
      <w:r w:rsidR="00593673">
        <w:rPr>
          <w:b/>
        </w:rPr>
        <w:t>Ʃ (</w:t>
      </w:r>
      <w:proofErr w:type="spellStart"/>
      <w:r w:rsidR="00516A54" w:rsidRPr="00235DBB">
        <w:rPr>
          <w:b/>
        </w:rPr>
        <w:t>DL_Tx_timing</w:t>
      </w:r>
      <w:r w:rsidR="00516A54">
        <w:rPr>
          <w:b/>
        </w:rPr>
        <w:t>_s</w:t>
      </w:r>
      <w:proofErr w:type="spellEnd"/>
      <w:r w:rsidR="00516A54">
        <w:rPr>
          <w:b/>
        </w:rPr>
        <w:t xml:space="preserve"> </w:t>
      </w:r>
      <w:r w:rsidR="00593673">
        <w:rPr>
          <w:b/>
        </w:rPr>
        <w:t>·</w:t>
      </w:r>
      <w:r w:rsidR="00516A54">
        <w:rPr>
          <w:b/>
        </w:rPr>
        <w:t xml:space="preserve"> </w:t>
      </w:r>
      <w:proofErr w:type="spellStart"/>
      <w:r w:rsidR="00516A54">
        <w:rPr>
          <w:b/>
        </w:rPr>
        <w:t>w</w:t>
      </w:r>
      <w:r w:rsidR="00516A54" w:rsidRPr="00516A54">
        <w:rPr>
          <w:b/>
          <w:vertAlign w:val="subscript"/>
        </w:rPr>
        <w:t>s</w:t>
      </w:r>
      <w:proofErr w:type="spellEnd"/>
      <w:r w:rsidR="00593673" w:rsidRPr="00593673">
        <w:rPr>
          <w:b/>
        </w:rPr>
        <w:t>)</w:t>
      </w:r>
      <w:r w:rsidR="00593673">
        <w:rPr>
          <w:b/>
        </w:rPr>
        <w:t xml:space="preserve"> </w:t>
      </w:r>
      <w:r w:rsidR="00516A54">
        <w:rPr>
          <w:b/>
        </w:rPr>
        <w:t xml:space="preserve">where </w:t>
      </w:r>
      <w:proofErr w:type="spellStart"/>
      <w:r w:rsidR="00516A54">
        <w:rPr>
          <w:b/>
        </w:rPr>
        <w:t>w</w:t>
      </w:r>
      <w:r w:rsidR="00516A54" w:rsidRPr="00516A54">
        <w:rPr>
          <w:b/>
          <w:vertAlign w:val="subscript"/>
        </w:rPr>
        <w:t>s</w:t>
      </w:r>
      <w:proofErr w:type="spellEnd"/>
      <w:r w:rsidR="00516A54">
        <w:rPr>
          <w:b/>
          <w:vertAlign w:val="subscript"/>
        </w:rPr>
        <w:t xml:space="preserve"> </w:t>
      </w:r>
      <w:r w:rsidR="00516A54">
        <w:rPr>
          <w:b/>
        </w:rPr>
        <w:t xml:space="preserve">is an appropriate weight factor for source </w:t>
      </w:r>
      <w:r w:rsidR="00516A54" w:rsidRPr="002473F9">
        <w:rPr>
          <w:b/>
          <w:i/>
        </w:rPr>
        <w:t>s</w:t>
      </w:r>
      <w:r w:rsidR="00516A54">
        <w:rPr>
          <w:b/>
        </w:rPr>
        <w:t>.</w:t>
      </w:r>
    </w:p>
    <w:p w14:paraId="107971F2" w14:textId="531D6173" w:rsidR="00516A54" w:rsidRPr="003A1F18" w:rsidRDefault="00516A54" w:rsidP="001169C3">
      <w:pPr>
        <w:pStyle w:val="maintext"/>
        <w:ind w:left="852" w:firstLineChars="70" w:firstLine="154"/>
        <w:rPr>
          <w:b/>
        </w:rPr>
      </w:pPr>
      <w:r>
        <w:rPr>
          <w:b/>
        </w:rPr>
        <w:t xml:space="preserve">FFS </w:t>
      </w:r>
      <w:r w:rsidR="003A1F18">
        <w:rPr>
          <w:b/>
        </w:rPr>
        <w:t xml:space="preserve">how to determine the weights </w:t>
      </w:r>
      <w:proofErr w:type="spellStart"/>
      <w:proofErr w:type="gramStart"/>
      <w:r w:rsidR="003A1F18">
        <w:rPr>
          <w:b/>
        </w:rPr>
        <w:t>w</w:t>
      </w:r>
      <w:r w:rsidR="003A1F18" w:rsidRPr="00516A54">
        <w:rPr>
          <w:b/>
          <w:vertAlign w:val="subscript"/>
        </w:rPr>
        <w:t>s</w:t>
      </w:r>
      <w:proofErr w:type="spellEnd"/>
      <w:r w:rsidR="003A1F18">
        <w:rPr>
          <w:b/>
          <w:vertAlign w:val="subscript"/>
        </w:rPr>
        <w:t xml:space="preserve"> </w:t>
      </w:r>
      <w:r w:rsidR="003A1F18">
        <w:rPr>
          <w:b/>
        </w:rPr>
        <w:t>.</w:t>
      </w:r>
      <w:proofErr w:type="gramEnd"/>
    </w:p>
    <w:p w14:paraId="012AFEE9" w14:textId="77777777" w:rsidR="00A30E40" w:rsidRDefault="00A30E40" w:rsidP="00CD65E5">
      <w:pPr>
        <w:pStyle w:val="maintext"/>
        <w:ind w:firstLine="440"/>
      </w:pPr>
    </w:p>
    <w:p w14:paraId="6E8CEB86" w14:textId="719335DC" w:rsidR="00CD65E5" w:rsidRDefault="00115AEA" w:rsidP="00CD65E5">
      <w:pPr>
        <w:pStyle w:val="maintext"/>
        <w:ind w:firstLine="440"/>
        <w:rPr>
          <w:lang w:eastAsia="zh-CN"/>
        </w:rPr>
      </w:pPr>
      <w:r>
        <w:rPr>
          <w:lang w:eastAsia="zh-CN"/>
        </w:rPr>
        <w:t xml:space="preserve">The key element for the derivation of the equation for the above RAN1 AH1901 </w:t>
      </w:r>
      <w:r w:rsidR="00E452EA">
        <w:rPr>
          <w:lang w:eastAsia="zh-CN"/>
        </w:rPr>
        <w:t>agreement</w:t>
      </w:r>
      <w:r>
        <w:rPr>
          <w:lang w:eastAsia="zh-CN"/>
        </w:rPr>
        <w:t xml:space="preserve"> </w:t>
      </w:r>
      <w:r w:rsidR="005A01D7">
        <w:rPr>
          <w:lang w:eastAsia="zh-CN"/>
        </w:rPr>
        <w:t xml:space="preserve">is the </w:t>
      </w:r>
      <w:r w:rsidR="00CD65E5">
        <w:rPr>
          <w:lang w:eastAsia="zh-CN"/>
        </w:rPr>
        <w:t>offset Δ between the downlink timing and the</w:t>
      </w:r>
      <w:r w:rsidR="002A432C">
        <w:rPr>
          <w:lang w:eastAsia="zh-CN"/>
        </w:rPr>
        <w:t xml:space="preserve"> uplink timing at the parent</w:t>
      </w:r>
      <w:r w:rsidR="00CD65E5">
        <w:rPr>
          <w:lang w:eastAsia="zh-CN"/>
        </w:rPr>
        <w:t xml:space="preserve"> node. </w:t>
      </w:r>
      <w:r w:rsidR="0091029D">
        <w:rPr>
          <w:lang w:eastAsia="zh-CN"/>
        </w:rPr>
        <w:t xml:space="preserve">As illustrated in </w:t>
      </w:r>
      <w:r w:rsidR="0091029D">
        <w:fldChar w:fldCharType="begin"/>
      </w:r>
      <w:r w:rsidR="0091029D">
        <w:instrText xml:space="preserve"> REF _Ref1037679 \h </w:instrText>
      </w:r>
      <w:r w:rsidR="0091029D">
        <w:fldChar w:fldCharType="separate"/>
      </w:r>
      <w:r w:rsidR="0091029D">
        <w:t xml:space="preserve">Figure </w:t>
      </w:r>
      <w:r w:rsidR="0091029D">
        <w:rPr>
          <w:noProof/>
        </w:rPr>
        <w:t>1</w:t>
      </w:r>
      <w:r w:rsidR="0091029D">
        <w:fldChar w:fldCharType="end"/>
      </w:r>
      <w:r w:rsidR="0091029D">
        <w:t xml:space="preserve"> and </w:t>
      </w:r>
      <w:r w:rsidR="0091029D">
        <w:fldChar w:fldCharType="begin"/>
      </w:r>
      <w:r w:rsidR="0091029D">
        <w:instrText xml:space="preserve"> REF _Ref1037688 \h </w:instrText>
      </w:r>
      <w:r w:rsidR="0091029D">
        <w:fldChar w:fldCharType="separate"/>
      </w:r>
      <w:r w:rsidR="0091029D">
        <w:t xml:space="preserve">Figure </w:t>
      </w:r>
      <w:r w:rsidR="0091029D">
        <w:rPr>
          <w:noProof/>
        </w:rPr>
        <w:t>2</w:t>
      </w:r>
      <w:r w:rsidR="0091029D">
        <w:fldChar w:fldCharType="end"/>
      </w:r>
      <w:r w:rsidR="0091029D">
        <w:t xml:space="preserve"> for the TDD case,</w:t>
      </w:r>
      <w:r w:rsidR="0091029D">
        <w:rPr>
          <w:lang w:eastAsia="zh-CN"/>
        </w:rPr>
        <w:t xml:space="preserve"> </w:t>
      </w:r>
      <w:r w:rsidR="00CD65E5">
        <w:rPr>
          <w:lang w:eastAsia="zh-CN"/>
        </w:rPr>
        <w:t xml:space="preserve">the downlink timing </w:t>
      </w:r>
      <w:proofErr w:type="spellStart"/>
      <w:r w:rsidR="00CD65E5">
        <w:rPr>
          <w:lang w:eastAsia="zh-CN"/>
        </w:rPr>
        <w:t>Tx</w:t>
      </w:r>
      <w:r w:rsidR="00CD65E5">
        <w:rPr>
          <w:vertAlign w:val="subscript"/>
          <w:lang w:eastAsia="zh-CN"/>
        </w:rPr>
        <w:t>D</w:t>
      </w:r>
      <w:proofErr w:type="spellEnd"/>
      <w:r w:rsidR="00CD65E5">
        <w:rPr>
          <w:lang w:eastAsia="zh-CN"/>
        </w:rPr>
        <w:t xml:space="preserve"> </w:t>
      </w:r>
      <w:r w:rsidR="0091029D">
        <w:rPr>
          <w:lang w:eastAsia="zh-CN"/>
        </w:rPr>
        <w:t xml:space="preserve">at an IAB node can be computed </w:t>
      </w:r>
      <w:r w:rsidR="00CD65E5">
        <w:rPr>
          <w:lang w:eastAsia="zh-CN"/>
        </w:rPr>
        <w:t>as:</w:t>
      </w:r>
    </w:p>
    <w:p w14:paraId="2F3453BD" w14:textId="78A4A660" w:rsidR="00CD65E5" w:rsidRPr="00DA0FCC" w:rsidRDefault="009042F4" w:rsidP="00CD65E5">
      <w:pPr>
        <w:pStyle w:val="maintext"/>
        <w:ind w:firstLine="440"/>
        <w:rPr>
          <w:lang w:eastAsia="zh-CN"/>
        </w:rPr>
      </w:pPr>
      <m:oMathPara>
        <m:oMath>
          <m:sSub>
            <m:sSubPr>
              <m:ctrlPr>
                <w:rPr>
                  <w:rFonts w:ascii="Cambria Math" w:hAnsi="Cambria Math"/>
                  <w:i/>
                  <w:lang w:eastAsia="zh-CN"/>
                </w:rPr>
              </m:ctrlPr>
            </m:sSubPr>
            <m:e>
              <m:r>
                <w:rPr>
                  <w:rFonts w:ascii="Cambria Math" w:hAnsi="Cambria Math"/>
                  <w:lang w:eastAsia="zh-CN"/>
                </w:rPr>
                <m:t>Tx</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Rx</m:t>
              </m:r>
            </m:e>
            <m:sub>
              <m:r>
                <w:rPr>
                  <w:rFonts w:ascii="Cambria Math" w:hAnsi="Cambria Math"/>
                  <w:lang w:eastAsia="zh-CN"/>
                </w:rPr>
                <m:t>D</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num>
                <m:den>
                  <m:r>
                    <w:rPr>
                      <w:rFonts w:ascii="Cambria Math" w:hAnsi="Cambria Math"/>
                      <w:lang w:eastAsia="zh-CN"/>
                    </w:rPr>
                    <m:t>2</m:t>
                  </m:r>
                </m:den>
              </m:f>
            </m:e>
          </m:d>
        </m:oMath>
      </m:oMathPara>
    </w:p>
    <w:p w14:paraId="3CBC5295" w14:textId="6260452D" w:rsidR="00CD65E5" w:rsidRDefault="00CD65E5" w:rsidP="00CD65E5">
      <w:pPr>
        <w:pStyle w:val="maintext"/>
        <w:ind w:firstLine="440"/>
      </w:pPr>
      <w:r>
        <w:t xml:space="preserve">As a result </w:t>
      </w:r>
      <w:proofErr w:type="spellStart"/>
      <w:r>
        <w:t>T_delta</w:t>
      </w:r>
      <w:proofErr w:type="spellEnd"/>
      <w:r>
        <w:t xml:space="preserve"> needs to be </w:t>
      </w:r>
      <w:r w:rsidR="0091029D">
        <w:t>defined</w:t>
      </w:r>
      <w:r>
        <w:t xml:space="preserve"> as </w:t>
      </w:r>
      <w:proofErr w:type="spellStart"/>
      <w:r>
        <w:t>T_delta</w:t>
      </w:r>
      <w:proofErr w:type="spellEnd"/>
      <w:r>
        <w:t xml:space="preserve"> = </w:t>
      </w:r>
      <w:r w:rsidR="00EE5C12">
        <w:t xml:space="preserve">- </w:t>
      </w:r>
      <w:r w:rsidR="008A3226">
        <w:t>Δ / 2</w:t>
      </w:r>
      <w:r w:rsidR="000254F9">
        <w:t xml:space="preserve">, where Δ </w:t>
      </w:r>
      <w:r w:rsidR="000254F9" w:rsidRPr="000254F9">
        <w:t>is defined for TDD operation as Δ = G</w:t>
      </w:r>
      <w:r w:rsidR="000254F9" w:rsidRPr="000254F9">
        <w:rPr>
          <w:vertAlign w:val="subscript"/>
        </w:rPr>
        <w:t>Rx2Tx</w:t>
      </w:r>
      <w:r w:rsidR="000254F9" w:rsidRPr="000254F9">
        <w:t xml:space="preserve"> – </w:t>
      </w:r>
      <w:proofErr w:type="spellStart"/>
      <w:proofErr w:type="gramStart"/>
      <w:r w:rsidR="000254F9" w:rsidRPr="000254F9">
        <w:t>N</w:t>
      </w:r>
      <w:r w:rsidR="000254F9" w:rsidRPr="000254F9">
        <w:rPr>
          <w:vertAlign w:val="subscript"/>
        </w:rPr>
        <w:t>TA,offset</w:t>
      </w:r>
      <w:proofErr w:type="spellEnd"/>
      <w:proofErr w:type="gramEnd"/>
      <w:r w:rsidR="000254F9" w:rsidRPr="000254F9">
        <w:t>.</w:t>
      </w:r>
    </w:p>
    <w:p w14:paraId="6DE53CB4" w14:textId="77777777" w:rsidR="00F74077" w:rsidRPr="00CD65E5" w:rsidRDefault="00F74077" w:rsidP="00CD65E5">
      <w:pPr>
        <w:pStyle w:val="maintext"/>
        <w:ind w:firstLine="440"/>
      </w:pPr>
    </w:p>
    <w:p w14:paraId="63A5EE98" w14:textId="1FEFEAB8" w:rsidR="00E7143E" w:rsidRDefault="008F0AB1" w:rsidP="00251DAA">
      <w:pPr>
        <w:pStyle w:val="maintext"/>
        <w:ind w:firstLine="440"/>
        <w:rPr>
          <w:b/>
        </w:rPr>
      </w:pPr>
      <w:r w:rsidRPr="00251DAA">
        <w:rPr>
          <w:b/>
          <w:u w:val="single"/>
        </w:rPr>
        <w:lastRenderedPageBreak/>
        <w:t>Observation</w:t>
      </w:r>
      <w:r w:rsidR="00251DAA">
        <w:rPr>
          <w:b/>
          <w:u w:val="single"/>
        </w:rPr>
        <w:t xml:space="preserve"> </w:t>
      </w:r>
      <w:r w:rsidR="0061664B">
        <w:rPr>
          <w:b/>
          <w:u w:val="single"/>
        </w:rPr>
        <w:t>1</w:t>
      </w:r>
      <w:r w:rsidRPr="00251DAA">
        <w:rPr>
          <w:b/>
          <w:u w:val="single"/>
        </w:rPr>
        <w:t>:</w:t>
      </w:r>
      <w:r w:rsidRPr="00251DAA">
        <w:rPr>
          <w:b/>
        </w:rPr>
        <w:t xml:space="preserve"> </w:t>
      </w:r>
      <w:r w:rsidR="0070055A" w:rsidRPr="00251DAA">
        <w:rPr>
          <w:b/>
        </w:rPr>
        <w:t>In the context of the computation of the DL Tx timing estimate at an IAB node based on OTA synchron</w:t>
      </w:r>
      <w:r w:rsidR="002A432C" w:rsidRPr="00251DAA">
        <w:rPr>
          <w:b/>
        </w:rPr>
        <w:t>ization to the parent node as</w:t>
      </w:r>
      <w:r w:rsidR="008923DC" w:rsidRPr="008923DC">
        <w:rPr>
          <w:b/>
        </w:rPr>
        <w:t xml:space="preserve"> </w:t>
      </w:r>
      <w:proofErr w:type="spellStart"/>
      <w:r w:rsidR="008923DC" w:rsidRPr="00251DAA">
        <w:rPr>
          <w:b/>
        </w:rPr>
        <w:t>DL_</w:t>
      </w:r>
      <w:r w:rsidR="008923DC">
        <w:rPr>
          <w:b/>
        </w:rPr>
        <w:t>T</w:t>
      </w:r>
      <w:r w:rsidR="008923DC" w:rsidRPr="00251DAA">
        <w:rPr>
          <w:b/>
        </w:rPr>
        <w:t>x_timing</w:t>
      </w:r>
      <w:proofErr w:type="spellEnd"/>
      <w:r w:rsidR="008923DC">
        <w:rPr>
          <w:b/>
        </w:rPr>
        <w:t xml:space="preserve"> =</w:t>
      </w:r>
      <w:r w:rsidRPr="00251DAA">
        <w:rPr>
          <w:b/>
        </w:rPr>
        <w:t xml:space="preserve"> </w:t>
      </w:r>
      <w:proofErr w:type="spellStart"/>
      <w:r w:rsidRPr="00251DAA">
        <w:rPr>
          <w:b/>
        </w:rPr>
        <w:t>DL_Rx_tim</w:t>
      </w:r>
      <w:r w:rsidR="002A432C" w:rsidRPr="00251DAA">
        <w:rPr>
          <w:b/>
        </w:rPr>
        <w:t>ing</w:t>
      </w:r>
      <w:proofErr w:type="spellEnd"/>
      <w:r w:rsidR="002A432C" w:rsidRPr="00251DAA">
        <w:rPr>
          <w:b/>
        </w:rPr>
        <w:t xml:space="preserve"> – (</w:t>
      </w:r>
      <w:r w:rsidR="00D368C4">
        <w:rPr>
          <w:b/>
        </w:rPr>
        <w:t>N</w:t>
      </w:r>
      <w:r w:rsidR="002A432C" w:rsidRPr="00D368C4">
        <w:rPr>
          <w:b/>
          <w:vertAlign w:val="subscript"/>
        </w:rPr>
        <w:t>TA</w:t>
      </w:r>
      <w:r w:rsidR="002A432C" w:rsidRPr="00251DAA">
        <w:rPr>
          <w:b/>
        </w:rPr>
        <w:t xml:space="preserve">/2 </w:t>
      </w:r>
      <w:r w:rsidR="008923DC">
        <w:rPr>
          <w:b/>
        </w:rPr>
        <w:t>+</w:t>
      </w:r>
      <w:r w:rsidR="002A432C" w:rsidRPr="00251DAA">
        <w:rPr>
          <w:b/>
        </w:rPr>
        <w:t xml:space="preserve"> </w:t>
      </w:r>
      <w:proofErr w:type="spellStart"/>
      <w:r w:rsidR="002A432C" w:rsidRPr="00251DAA">
        <w:rPr>
          <w:b/>
        </w:rPr>
        <w:t>T_delta</w:t>
      </w:r>
      <w:proofErr w:type="spellEnd"/>
      <w:r w:rsidR="002A432C" w:rsidRPr="00251DAA">
        <w:rPr>
          <w:b/>
        </w:rPr>
        <w:t xml:space="preserve">) the value of </w:t>
      </w:r>
      <w:proofErr w:type="spellStart"/>
      <w:r w:rsidR="002A432C" w:rsidRPr="00251DAA">
        <w:rPr>
          <w:b/>
        </w:rPr>
        <w:t>T_delta</w:t>
      </w:r>
      <w:proofErr w:type="spellEnd"/>
      <w:r w:rsidR="002A432C" w:rsidRPr="00251DAA">
        <w:rPr>
          <w:b/>
        </w:rPr>
        <w:t xml:space="preserve"> should be computed as </w:t>
      </w:r>
      <w:bookmarkStart w:id="2" w:name="_Hlk1056441"/>
      <w:proofErr w:type="spellStart"/>
      <w:r w:rsidR="002A432C" w:rsidRPr="00251DAA">
        <w:rPr>
          <w:b/>
        </w:rPr>
        <w:t>T_delta</w:t>
      </w:r>
      <w:proofErr w:type="spellEnd"/>
      <w:r w:rsidR="002A432C" w:rsidRPr="00251DAA">
        <w:rPr>
          <w:b/>
        </w:rPr>
        <w:t xml:space="preserve"> = </w:t>
      </w:r>
      <w:r w:rsidR="00EE5C12">
        <w:rPr>
          <w:b/>
        </w:rPr>
        <w:t xml:space="preserve">- </w:t>
      </w:r>
      <w:r w:rsidR="002A432C" w:rsidRPr="00251DAA">
        <w:rPr>
          <w:b/>
        </w:rPr>
        <w:t>Δ / 2 where Δ</w:t>
      </w:r>
      <w:r w:rsidR="003A1F18">
        <w:rPr>
          <w:b/>
        </w:rPr>
        <w:t xml:space="preserve"> is </w:t>
      </w:r>
      <w:r w:rsidR="002A432C" w:rsidRPr="00251DAA">
        <w:rPr>
          <w:b/>
        </w:rPr>
        <w:t>the offset between the downlink timing and the uplink timing at the parent node</w:t>
      </w:r>
      <w:r w:rsidR="00251DAA">
        <w:rPr>
          <w:b/>
        </w:rPr>
        <w:t>, which is</w:t>
      </w:r>
      <w:r w:rsidR="005C66C6" w:rsidRPr="00251DAA">
        <w:rPr>
          <w:b/>
        </w:rPr>
        <w:t xml:space="preserve"> defined for TDD operation as Δ = G</w:t>
      </w:r>
      <w:r w:rsidR="005C66C6" w:rsidRPr="00251DAA">
        <w:rPr>
          <w:b/>
          <w:vertAlign w:val="subscript"/>
        </w:rPr>
        <w:t>Rx2Tx</w:t>
      </w:r>
      <w:r w:rsidR="005C66C6" w:rsidRPr="00251DAA">
        <w:rPr>
          <w:b/>
        </w:rPr>
        <w:t xml:space="preserve"> – </w:t>
      </w:r>
      <w:proofErr w:type="spellStart"/>
      <w:r w:rsidR="005C66C6" w:rsidRPr="00251DAA">
        <w:rPr>
          <w:b/>
        </w:rPr>
        <w:t>N</w:t>
      </w:r>
      <w:r w:rsidR="005C66C6" w:rsidRPr="00251DAA">
        <w:rPr>
          <w:b/>
          <w:vertAlign w:val="subscript"/>
        </w:rPr>
        <w:t>TA,offset</w:t>
      </w:r>
      <w:bookmarkEnd w:id="2"/>
      <w:proofErr w:type="spellEnd"/>
      <w:r w:rsidR="002A432C" w:rsidRPr="00251DAA">
        <w:rPr>
          <w:b/>
        </w:rPr>
        <w:t>.</w:t>
      </w:r>
    </w:p>
    <w:p w14:paraId="55AD7FC6" w14:textId="77777777" w:rsidR="0091029D" w:rsidRPr="00251DAA" w:rsidRDefault="0091029D" w:rsidP="00251DAA">
      <w:pPr>
        <w:pStyle w:val="maintext"/>
        <w:ind w:firstLine="440"/>
        <w:rPr>
          <w:b/>
        </w:rPr>
      </w:pPr>
    </w:p>
    <w:p w14:paraId="11A50376" w14:textId="1360AEB7" w:rsidR="00E7143E" w:rsidRDefault="00E7143E" w:rsidP="00E7143E">
      <w:pPr>
        <w:pStyle w:val="maintext"/>
        <w:ind w:firstLineChars="0" w:firstLine="0"/>
      </w:pPr>
      <w:r>
        <w:object w:dxaOrig="13044" w:dyaOrig="5034" w14:anchorId="169BC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1pt;height:186.05pt" o:ole="">
            <v:imagedata r:id="rId13" o:title=""/>
          </v:shape>
          <o:OLEObject Type="Embed" ProgID="Visio.Drawing.11" ShapeID="_x0000_i1027" DrawAspect="Content" ObjectID="_1615384733" r:id="rId14"/>
        </w:object>
      </w:r>
    </w:p>
    <w:p w14:paraId="7F1B5BA6" w14:textId="5ED99A65" w:rsidR="00FD554C" w:rsidRDefault="00CD65E5" w:rsidP="00CD65E5">
      <w:pPr>
        <w:pStyle w:val="Caption"/>
        <w:jc w:val="center"/>
      </w:pPr>
      <w:bookmarkStart w:id="3" w:name="_Ref1037679"/>
      <w:r>
        <w:t xml:space="preserve">Figure </w:t>
      </w:r>
      <w:r w:rsidR="00CA6FC4">
        <w:rPr>
          <w:noProof/>
        </w:rPr>
        <w:fldChar w:fldCharType="begin"/>
      </w:r>
      <w:r w:rsidR="00CA6FC4">
        <w:rPr>
          <w:noProof/>
        </w:rPr>
        <w:instrText xml:space="preserve"> SEQ Figure \* ARABIC </w:instrText>
      </w:r>
      <w:r w:rsidR="00CA6FC4">
        <w:rPr>
          <w:noProof/>
        </w:rPr>
        <w:fldChar w:fldCharType="separate"/>
      </w:r>
      <w:r>
        <w:rPr>
          <w:noProof/>
        </w:rPr>
        <w:t>1</w:t>
      </w:r>
      <w:r w:rsidR="00CA6FC4">
        <w:rPr>
          <w:noProof/>
        </w:rPr>
        <w:fldChar w:fldCharType="end"/>
      </w:r>
      <w:bookmarkEnd w:id="3"/>
      <w:r>
        <w:t xml:space="preserve"> – Timing diagram for TDD with Tx and Rx alignment at the DU (</w:t>
      </w:r>
      <w:r>
        <w:rPr>
          <w:rFonts w:cstheme="minorHAnsi"/>
        </w:rPr>
        <w:t>Δ</w:t>
      </w:r>
      <w:r>
        <w:t xml:space="preserve"> = 0)</w:t>
      </w:r>
    </w:p>
    <w:p w14:paraId="78735B13" w14:textId="22EE4FE4" w:rsidR="00FD554C" w:rsidRDefault="00FD554C" w:rsidP="00E7143E">
      <w:pPr>
        <w:pStyle w:val="maintext"/>
        <w:ind w:firstLineChars="0" w:firstLine="0"/>
      </w:pPr>
    </w:p>
    <w:p w14:paraId="2B7B9CC5" w14:textId="18C6D98C" w:rsidR="00CD65E5" w:rsidRDefault="004C31EF" w:rsidP="00E7143E">
      <w:pPr>
        <w:pStyle w:val="maintext"/>
        <w:ind w:firstLineChars="0" w:firstLine="0"/>
      </w:pPr>
      <w:r>
        <w:object w:dxaOrig="12965" w:dyaOrig="5034" w14:anchorId="2018DA13">
          <v:shape id="_x0000_i1028" type="#_x0000_t75" style="width:481.55pt;height:186.6pt" o:ole="">
            <v:imagedata r:id="rId15" o:title=""/>
          </v:shape>
          <o:OLEObject Type="Embed" ProgID="Visio.Drawing.11" ShapeID="_x0000_i1028" DrawAspect="Content" ObjectID="_1615384734" r:id="rId16"/>
        </w:object>
      </w:r>
    </w:p>
    <w:p w14:paraId="2CCA36B8" w14:textId="76D5FE9C" w:rsidR="00CD65E5" w:rsidRDefault="00CD65E5" w:rsidP="00CD65E5">
      <w:pPr>
        <w:pStyle w:val="Caption"/>
        <w:jc w:val="center"/>
      </w:pPr>
      <w:bookmarkStart w:id="4" w:name="_Ref1037688"/>
      <w:r>
        <w:t xml:space="preserve">Figure </w:t>
      </w:r>
      <w:r w:rsidR="00CA6FC4">
        <w:rPr>
          <w:noProof/>
        </w:rPr>
        <w:fldChar w:fldCharType="begin"/>
      </w:r>
      <w:r w:rsidR="00CA6FC4">
        <w:rPr>
          <w:noProof/>
        </w:rPr>
        <w:instrText xml:space="preserve"> SEQ Figure \* ARABIC </w:instrText>
      </w:r>
      <w:r w:rsidR="00CA6FC4">
        <w:rPr>
          <w:noProof/>
        </w:rPr>
        <w:fldChar w:fldCharType="separate"/>
      </w:r>
      <w:r>
        <w:rPr>
          <w:noProof/>
        </w:rPr>
        <w:t>2</w:t>
      </w:r>
      <w:r w:rsidR="00CA6FC4">
        <w:rPr>
          <w:noProof/>
        </w:rPr>
        <w:fldChar w:fldCharType="end"/>
      </w:r>
      <w:bookmarkEnd w:id="4"/>
      <w:r>
        <w:t xml:space="preserve"> – Timing diagram for TDD with Tx and Rx </w:t>
      </w:r>
      <w:r w:rsidR="005C66C6">
        <w:t>mis</w:t>
      </w:r>
      <w:r>
        <w:t>alignment at the DU (</w:t>
      </w:r>
      <w:r>
        <w:rPr>
          <w:rFonts w:cstheme="minorHAnsi"/>
        </w:rPr>
        <w:t>Δ</w:t>
      </w:r>
      <w:r>
        <w:t xml:space="preserve"> &gt; 0)</w:t>
      </w:r>
    </w:p>
    <w:p w14:paraId="22572335" w14:textId="77777777" w:rsidR="00F74077" w:rsidRDefault="00F74077" w:rsidP="00F74077">
      <w:pPr>
        <w:pStyle w:val="maintext"/>
        <w:ind w:firstLine="440"/>
        <w:rPr>
          <w:b/>
          <w:u w:val="single"/>
          <w:lang w:eastAsia="zh-CN"/>
        </w:rPr>
      </w:pPr>
    </w:p>
    <w:p w14:paraId="0E551303" w14:textId="2720D2E7" w:rsidR="00F74077" w:rsidRDefault="003A1F18" w:rsidP="003A1F18">
      <w:pPr>
        <w:pStyle w:val="maintext"/>
        <w:ind w:firstLine="440"/>
        <w:rPr>
          <w:b/>
        </w:rPr>
      </w:pPr>
      <w:r>
        <w:rPr>
          <w:b/>
          <w:u w:val="single"/>
          <w:lang w:eastAsia="zh-CN"/>
        </w:rPr>
        <w:t>Proposal 2</w:t>
      </w:r>
      <w:r w:rsidR="00F74077" w:rsidRPr="00C31FF4">
        <w:rPr>
          <w:b/>
          <w:u w:val="single"/>
          <w:lang w:eastAsia="zh-CN"/>
        </w:rPr>
        <w:t>:</w:t>
      </w:r>
      <w:r w:rsidR="00F74077" w:rsidRPr="00C31FF4">
        <w:rPr>
          <w:b/>
          <w:lang w:eastAsia="zh-CN"/>
        </w:rPr>
        <w:t xml:space="preserve"> </w:t>
      </w:r>
      <w:proofErr w:type="spellStart"/>
      <w:r>
        <w:rPr>
          <w:b/>
        </w:rPr>
        <w:t>T_delta</w:t>
      </w:r>
      <w:proofErr w:type="spellEnd"/>
      <w:r>
        <w:rPr>
          <w:b/>
        </w:rPr>
        <w:t xml:space="preserve"> is computed as </w:t>
      </w:r>
      <w:proofErr w:type="spellStart"/>
      <w:r w:rsidRPr="00251DAA">
        <w:rPr>
          <w:b/>
        </w:rPr>
        <w:t>T_delta</w:t>
      </w:r>
      <w:proofErr w:type="spellEnd"/>
      <w:r w:rsidRPr="00251DAA">
        <w:rPr>
          <w:b/>
        </w:rPr>
        <w:t xml:space="preserve"> = </w:t>
      </w:r>
      <w:r w:rsidR="000254F9">
        <w:rPr>
          <w:b/>
        </w:rPr>
        <w:t xml:space="preserve">- </w:t>
      </w:r>
      <w:r>
        <w:rPr>
          <w:b/>
        </w:rPr>
        <w:t>(</w:t>
      </w:r>
      <w:r w:rsidRPr="00251DAA">
        <w:rPr>
          <w:b/>
        </w:rPr>
        <w:t>G</w:t>
      </w:r>
      <w:r w:rsidRPr="00251DAA">
        <w:rPr>
          <w:b/>
          <w:vertAlign w:val="subscript"/>
        </w:rPr>
        <w:t>Rx2Tx</w:t>
      </w:r>
      <w:r w:rsidRPr="00251DAA">
        <w:rPr>
          <w:b/>
        </w:rPr>
        <w:t xml:space="preserve"> – </w:t>
      </w:r>
      <w:proofErr w:type="spellStart"/>
      <w:proofErr w:type="gramStart"/>
      <w:r w:rsidRPr="00251DAA">
        <w:rPr>
          <w:b/>
        </w:rPr>
        <w:t>N</w:t>
      </w:r>
      <w:r w:rsidRPr="00251DAA">
        <w:rPr>
          <w:b/>
          <w:vertAlign w:val="subscript"/>
        </w:rPr>
        <w:t>TA,offset</w:t>
      </w:r>
      <w:proofErr w:type="spellEnd"/>
      <w:proofErr w:type="gramEnd"/>
      <w:r>
        <w:rPr>
          <w:b/>
        </w:rPr>
        <w:t xml:space="preserve">) / 2, where </w:t>
      </w:r>
      <w:r w:rsidRPr="00251DAA">
        <w:rPr>
          <w:b/>
        </w:rPr>
        <w:t>G</w:t>
      </w:r>
      <w:r w:rsidRPr="00251DAA">
        <w:rPr>
          <w:b/>
          <w:vertAlign w:val="subscript"/>
        </w:rPr>
        <w:t>Rx2Tx</w:t>
      </w:r>
      <w:r w:rsidRPr="00251DAA">
        <w:rPr>
          <w:b/>
        </w:rPr>
        <w:t xml:space="preserve"> </w:t>
      </w:r>
      <w:r>
        <w:rPr>
          <w:b/>
        </w:rPr>
        <w:t>is the UL Rx to DL Tx switch time used at an IAB node.</w:t>
      </w:r>
    </w:p>
    <w:p w14:paraId="3BED7080" w14:textId="55B299FA" w:rsidR="00A01B5F" w:rsidRDefault="00A01B5F" w:rsidP="00F74077">
      <w:pPr>
        <w:pStyle w:val="maintext"/>
        <w:ind w:firstLine="440"/>
      </w:pPr>
    </w:p>
    <w:p w14:paraId="23ACDC62" w14:textId="6E3458C6" w:rsidR="004D5368" w:rsidRDefault="00DE5EDF" w:rsidP="00F74077">
      <w:pPr>
        <w:pStyle w:val="maintext"/>
        <w:ind w:firstLine="440"/>
      </w:pPr>
      <w:r>
        <w:t xml:space="preserve">The value of </w:t>
      </w:r>
      <w:r w:rsidR="00BB057E" w:rsidRPr="00BB057E">
        <w:t>Δ = G</w:t>
      </w:r>
      <w:r w:rsidR="00BB057E" w:rsidRPr="00BB057E">
        <w:rPr>
          <w:vertAlign w:val="subscript"/>
        </w:rPr>
        <w:t>Rx2Tx</w:t>
      </w:r>
      <w:r w:rsidR="00BB057E" w:rsidRPr="00BB057E">
        <w:t xml:space="preserve"> – </w:t>
      </w:r>
      <w:proofErr w:type="spellStart"/>
      <w:proofErr w:type="gramStart"/>
      <w:r w:rsidR="00BB057E" w:rsidRPr="00BB057E">
        <w:t>N</w:t>
      </w:r>
      <w:r w:rsidR="00BB057E" w:rsidRPr="00BB057E">
        <w:rPr>
          <w:vertAlign w:val="subscript"/>
        </w:rPr>
        <w:t>TA,offset</w:t>
      </w:r>
      <w:proofErr w:type="spellEnd"/>
      <w:proofErr w:type="gramEnd"/>
      <w:r w:rsidR="00126C39">
        <w:t xml:space="preserve"> </w:t>
      </w:r>
      <w:r w:rsidR="00BB057E">
        <w:t>i</w:t>
      </w:r>
      <w:r w:rsidR="00BB057E" w:rsidRPr="00BB057E">
        <w:t>s</w:t>
      </w:r>
      <w:r w:rsidR="00BB057E">
        <w:rPr>
          <w:b/>
        </w:rPr>
        <w:t xml:space="preserve"> </w:t>
      </w:r>
      <w:r w:rsidR="00BB057E" w:rsidRPr="00BB057E">
        <w:t>env</w:t>
      </w:r>
      <w:r w:rsidR="00BB057E">
        <w:t>isioned to be an implementation choice for an IAB node</w:t>
      </w:r>
      <w:r w:rsidR="00A671F0" w:rsidRPr="00BB057E">
        <w:t xml:space="preserve"> </w:t>
      </w:r>
      <w:r w:rsidR="00BB057E">
        <w:t>and it is a deterministic value rather than a quantity that needs to be estimated</w:t>
      </w:r>
      <w:r w:rsidR="00126C39">
        <w:t xml:space="preserve"> (and so applies to the derived value </w:t>
      </w:r>
      <w:proofErr w:type="spellStart"/>
      <w:r w:rsidR="00126C39">
        <w:t>T_delta</w:t>
      </w:r>
      <w:proofErr w:type="spellEnd"/>
      <w:r w:rsidR="00126C39">
        <w:t>)</w:t>
      </w:r>
      <w:r w:rsidR="00BB057E">
        <w:t xml:space="preserve">. </w:t>
      </w:r>
      <w:r w:rsidR="00126C39">
        <w:t xml:space="preserve">As a result, provided the </w:t>
      </w:r>
      <w:r w:rsidR="002F2105">
        <w:t>selection of Δ is done to match one of the values that can be communicated to the children nodes</w:t>
      </w:r>
      <w:r w:rsidR="004957B6">
        <w:t xml:space="preserve">, </w:t>
      </w:r>
      <w:r w:rsidR="002F2105">
        <w:t xml:space="preserve">which </w:t>
      </w:r>
      <w:r w:rsidR="004957B6">
        <w:t xml:space="preserve">in turn it </w:t>
      </w:r>
      <w:r w:rsidR="002F2105">
        <w:t xml:space="preserve">depends on the resolution of the field </w:t>
      </w:r>
      <w:r w:rsidR="008D0810">
        <w:t>used to communicate this value, the value of Δ does not have an impact on the accuracy of the DL Tx timing estimate at the children nodes.</w:t>
      </w:r>
    </w:p>
    <w:p w14:paraId="693E8D80" w14:textId="77777777" w:rsidR="008B0BB2" w:rsidRDefault="008B0BB2" w:rsidP="00F74077">
      <w:pPr>
        <w:pStyle w:val="maintext"/>
        <w:ind w:firstLine="440"/>
      </w:pPr>
    </w:p>
    <w:p w14:paraId="3FC9FD0A" w14:textId="40A330E5" w:rsidR="0046433A" w:rsidRDefault="004D5368" w:rsidP="008B0BB2">
      <w:pPr>
        <w:pStyle w:val="maintext"/>
        <w:ind w:firstLine="440"/>
        <w:rPr>
          <w:b/>
        </w:rPr>
      </w:pPr>
      <w:r w:rsidRPr="00251DAA">
        <w:rPr>
          <w:b/>
          <w:u w:val="single"/>
        </w:rPr>
        <w:lastRenderedPageBreak/>
        <w:t>Observation</w:t>
      </w:r>
      <w:r>
        <w:rPr>
          <w:b/>
          <w:u w:val="single"/>
        </w:rPr>
        <w:t xml:space="preserve"> </w:t>
      </w:r>
      <w:r w:rsidR="0061664B">
        <w:rPr>
          <w:b/>
          <w:u w:val="single"/>
        </w:rPr>
        <w:t>2</w:t>
      </w:r>
      <w:r w:rsidRPr="00251DAA">
        <w:rPr>
          <w:b/>
          <w:u w:val="single"/>
        </w:rPr>
        <w:t>:</w:t>
      </w:r>
      <w:r w:rsidRPr="00251DAA">
        <w:rPr>
          <w:b/>
        </w:rPr>
        <w:t xml:space="preserve"> </w:t>
      </w:r>
      <w:r>
        <w:rPr>
          <w:b/>
        </w:rPr>
        <w:t xml:space="preserve">The </w:t>
      </w:r>
      <w:r w:rsidR="00C73413">
        <w:rPr>
          <w:b/>
        </w:rPr>
        <w:t>granularity</w:t>
      </w:r>
      <w:r>
        <w:rPr>
          <w:b/>
        </w:rPr>
        <w:t xml:space="preserve"> of </w:t>
      </w:r>
      <w:proofErr w:type="spellStart"/>
      <w:r>
        <w:rPr>
          <w:b/>
        </w:rPr>
        <w:t>T_delta</w:t>
      </w:r>
      <w:proofErr w:type="spellEnd"/>
      <w:r>
        <w:rPr>
          <w:b/>
        </w:rPr>
        <w:t xml:space="preserve"> has no bearing on the accuracy of the DL Tx timing estimate</w:t>
      </w:r>
      <w:r w:rsidR="007F081B">
        <w:rPr>
          <w:b/>
        </w:rPr>
        <w:t>, provided the IAB node selects</w:t>
      </w:r>
      <w:r w:rsidR="00C73413">
        <w:rPr>
          <w:b/>
        </w:rPr>
        <w:t xml:space="preserve"> a value of</w:t>
      </w:r>
      <w:r w:rsidR="007F081B">
        <w:rPr>
          <w:b/>
        </w:rPr>
        <w:t xml:space="preserve"> Δ </w:t>
      </w:r>
      <w:r w:rsidR="00C73413">
        <w:rPr>
          <w:b/>
        </w:rPr>
        <w:t xml:space="preserve">for its Tx/Rx alignment that matches one of the available values for </w:t>
      </w:r>
      <w:proofErr w:type="spellStart"/>
      <w:r w:rsidR="00C73413">
        <w:rPr>
          <w:b/>
        </w:rPr>
        <w:t>T_delta</w:t>
      </w:r>
      <w:proofErr w:type="spellEnd"/>
      <w:r w:rsidR="00C73413">
        <w:rPr>
          <w:b/>
        </w:rPr>
        <w:t>.</w:t>
      </w:r>
    </w:p>
    <w:p w14:paraId="669E638A" w14:textId="655D8D95" w:rsidR="007F081B" w:rsidRDefault="007F081B" w:rsidP="008B0BB2">
      <w:pPr>
        <w:pStyle w:val="maintext"/>
        <w:ind w:firstLine="440"/>
      </w:pPr>
    </w:p>
    <w:p w14:paraId="510D6EE9" w14:textId="1662A31A" w:rsidR="007F081B" w:rsidRDefault="00AE0911" w:rsidP="008B0BB2">
      <w:pPr>
        <w:pStyle w:val="maintext"/>
        <w:ind w:firstLine="440"/>
      </w:pPr>
      <w:r>
        <w:t xml:space="preserve">The value of </w:t>
      </w:r>
      <w:r w:rsidRPr="00BB057E">
        <w:t>Δ</w:t>
      </w:r>
      <w:r>
        <w:t xml:space="preserve"> is envisioned to be relatively static and hence it is not expected to require frequent updates to be sent to the children nodes. </w:t>
      </w:r>
      <w:r w:rsidR="00BF2020">
        <w:t xml:space="preserve">A change in the value of Δ means that the UL Rx boundary at the IAB node is modified, and hence it requires the timing advance </w:t>
      </w:r>
      <w:r w:rsidR="004409EC">
        <w:t>N</w:t>
      </w:r>
      <w:r w:rsidR="004409EC" w:rsidRPr="004409EC">
        <w:rPr>
          <w:vertAlign w:val="subscript"/>
        </w:rPr>
        <w:t>TA</w:t>
      </w:r>
      <w:r w:rsidR="004409EC">
        <w:rPr>
          <w:vertAlign w:val="subscript"/>
        </w:rPr>
        <w:t xml:space="preserve"> </w:t>
      </w:r>
      <w:r w:rsidR="004409EC" w:rsidRPr="004409EC">
        <w:t>to</w:t>
      </w:r>
      <w:r w:rsidR="004409EC">
        <w:t xml:space="preserve"> be updated accordingly. As a result </w:t>
      </w:r>
      <w:proofErr w:type="spellStart"/>
      <w:r w:rsidR="004409EC">
        <w:t>T_delta</w:t>
      </w:r>
      <w:proofErr w:type="spellEnd"/>
      <w:r w:rsidR="004409EC">
        <w:t xml:space="preserve"> </w:t>
      </w:r>
      <w:proofErr w:type="gramStart"/>
      <w:r w:rsidR="0061664B">
        <w:t>needs</w:t>
      </w:r>
      <w:r w:rsidR="004409EC">
        <w:t xml:space="preserve"> </w:t>
      </w:r>
      <w:r w:rsidR="0061664B">
        <w:t xml:space="preserve"> to</w:t>
      </w:r>
      <w:proofErr w:type="gramEnd"/>
      <w:r w:rsidR="0061664B">
        <w:t xml:space="preserve"> </w:t>
      </w:r>
      <w:r w:rsidR="004409EC">
        <w:t xml:space="preserve">be updated </w:t>
      </w:r>
      <w:r w:rsidR="00EA6487">
        <w:t xml:space="preserve">in </w:t>
      </w:r>
      <w:r w:rsidR="004409EC">
        <w:t>align</w:t>
      </w:r>
      <w:r w:rsidR="00EA6487">
        <w:t>ment</w:t>
      </w:r>
      <w:r w:rsidR="004409EC">
        <w:t xml:space="preserve"> with the associated changes in the timing advance</w:t>
      </w:r>
      <w:r w:rsidR="0061664B">
        <w:t xml:space="preserve">, so that the </w:t>
      </w:r>
      <w:r w:rsidR="00EA6487">
        <w:t xml:space="preserve">child </w:t>
      </w:r>
      <w:r w:rsidR="0061664B">
        <w:t>node receiving the new timing advance N</w:t>
      </w:r>
      <w:r w:rsidR="0061664B" w:rsidRPr="004409EC">
        <w:rPr>
          <w:vertAlign w:val="subscript"/>
        </w:rPr>
        <w:t>TA</w:t>
      </w:r>
      <w:r w:rsidR="0061664B">
        <w:t xml:space="preserve"> and the new </w:t>
      </w:r>
      <w:proofErr w:type="spellStart"/>
      <w:r w:rsidR="0061664B">
        <w:t>T_delta</w:t>
      </w:r>
      <w:proofErr w:type="spellEnd"/>
      <w:r w:rsidR="0061664B">
        <w:t xml:space="preserve"> can apply them at the same in the context of the computation of the DL Tx timing.</w:t>
      </w:r>
      <w:r w:rsidR="00EA6487">
        <w:t xml:space="preserve"> Failure to do so, i.e. using inconsistent values of N</w:t>
      </w:r>
      <w:r w:rsidR="00EA6487" w:rsidRPr="004409EC">
        <w:rPr>
          <w:vertAlign w:val="subscript"/>
        </w:rPr>
        <w:t>TA</w:t>
      </w:r>
      <w:r w:rsidR="00EA6487">
        <w:t xml:space="preserve"> and the new </w:t>
      </w:r>
      <w:proofErr w:type="spellStart"/>
      <w:r w:rsidR="00EA6487">
        <w:t>T_delta</w:t>
      </w:r>
      <w:proofErr w:type="spellEnd"/>
      <w:r w:rsidR="00EA6487">
        <w:t>, would result in a temporary incorrect calculation of the DL Tx timing.</w:t>
      </w:r>
    </w:p>
    <w:p w14:paraId="24B59253" w14:textId="64BB327F" w:rsidR="004409EC" w:rsidRDefault="004409EC" w:rsidP="008B0BB2">
      <w:pPr>
        <w:pStyle w:val="maintext"/>
        <w:ind w:firstLine="440"/>
      </w:pPr>
    </w:p>
    <w:p w14:paraId="7C8D22C0" w14:textId="761E456C" w:rsidR="004409EC" w:rsidRPr="004409EC" w:rsidRDefault="004409EC" w:rsidP="008B0BB2">
      <w:pPr>
        <w:pStyle w:val="maintext"/>
        <w:ind w:firstLine="440"/>
      </w:pPr>
      <w:r>
        <w:rPr>
          <w:b/>
          <w:u w:val="single"/>
          <w:lang w:eastAsia="zh-CN"/>
        </w:rPr>
        <w:t>Proposal 3</w:t>
      </w:r>
      <w:r w:rsidRPr="00C31FF4">
        <w:rPr>
          <w:b/>
          <w:u w:val="single"/>
          <w:lang w:eastAsia="zh-CN"/>
        </w:rPr>
        <w:t>:</w:t>
      </w:r>
      <w:r w:rsidRPr="00C31FF4">
        <w:rPr>
          <w:b/>
          <w:lang w:eastAsia="zh-CN"/>
        </w:rPr>
        <w:t xml:space="preserve"> </w:t>
      </w:r>
      <w:r w:rsidR="00EA6487">
        <w:rPr>
          <w:b/>
          <w:lang w:eastAsia="zh-CN"/>
        </w:rPr>
        <w:t xml:space="preserve">Consistent values of </w:t>
      </w:r>
      <w:r w:rsidR="00EA6487" w:rsidRPr="00EA6487">
        <w:rPr>
          <w:b/>
        </w:rPr>
        <w:t>N</w:t>
      </w:r>
      <w:r w:rsidR="00EA6487" w:rsidRPr="00EA6487">
        <w:rPr>
          <w:b/>
          <w:vertAlign w:val="subscript"/>
        </w:rPr>
        <w:t>TA</w:t>
      </w:r>
      <w:r w:rsidR="00EA6487">
        <w:t xml:space="preserve"> </w:t>
      </w:r>
      <w:r w:rsidR="00EA6487" w:rsidRPr="00EA6487">
        <w:rPr>
          <w:b/>
        </w:rPr>
        <w:t>and</w:t>
      </w:r>
      <w:r w:rsidR="00EA6487">
        <w:t xml:space="preserve"> </w:t>
      </w:r>
      <w:proofErr w:type="spellStart"/>
      <w:r>
        <w:rPr>
          <w:b/>
        </w:rPr>
        <w:t>T_delta</w:t>
      </w:r>
      <w:proofErr w:type="spellEnd"/>
      <w:r>
        <w:rPr>
          <w:b/>
        </w:rPr>
        <w:t xml:space="preserve"> </w:t>
      </w:r>
      <w:r w:rsidR="00EA6487">
        <w:rPr>
          <w:b/>
        </w:rPr>
        <w:t>need to be made available to a child node in the context of the computation of the DL Tx timing from OTA synchronization</w:t>
      </w:r>
      <w:r>
        <w:rPr>
          <w:b/>
        </w:rPr>
        <w:t>.</w:t>
      </w:r>
    </w:p>
    <w:p w14:paraId="0BED097B" w14:textId="725F0EE0" w:rsidR="00877A98" w:rsidRDefault="00877A98" w:rsidP="009042F4">
      <w:pPr>
        <w:pStyle w:val="Heading1"/>
        <w:keepLines w:val="0"/>
        <w:rPr>
          <w:lang w:eastAsia="zh-CN"/>
        </w:rPr>
      </w:pPr>
      <w:bookmarkStart w:id="5" w:name="_GoBack"/>
      <w:r w:rsidRPr="00FA4CFC">
        <w:rPr>
          <w:lang w:eastAsia="zh-CN"/>
        </w:rPr>
        <w:t>Conclusion</w:t>
      </w:r>
    </w:p>
    <w:p w14:paraId="72CB4780" w14:textId="765B547C" w:rsidR="00C85814" w:rsidRDefault="001C19AE" w:rsidP="009042F4">
      <w:pPr>
        <w:pStyle w:val="maintext"/>
        <w:keepNext/>
        <w:ind w:firstLine="440"/>
      </w:pPr>
      <w:r>
        <w:t>T</w:t>
      </w:r>
      <w:r w:rsidR="00DE7BCD">
        <w:t>his contribution p</w:t>
      </w:r>
      <w:r w:rsidR="00CF28BA">
        <w:t>rovide</w:t>
      </w:r>
      <w:r w:rsidR="00F81D55">
        <w:t>d</w:t>
      </w:r>
      <w:r w:rsidR="00CF28BA">
        <w:t xml:space="preserve"> </w:t>
      </w:r>
      <w:r w:rsidR="00D01C7A">
        <w:t xml:space="preserve">some clarifications </w:t>
      </w:r>
      <w:r w:rsidR="00A93165">
        <w:t>and updates for</w:t>
      </w:r>
      <w:r w:rsidR="00CF28BA">
        <w:t xml:space="preserve"> the IAB node synchronization framework.</w:t>
      </w:r>
    </w:p>
    <w:p w14:paraId="48EFE603" w14:textId="4B1EC0B1" w:rsidR="00360627" w:rsidRDefault="00F81D55" w:rsidP="009042F4">
      <w:pPr>
        <w:pStyle w:val="maintext"/>
        <w:keepNext/>
        <w:ind w:firstLine="440"/>
      </w:pPr>
      <w:r>
        <w:t xml:space="preserve">The following </w:t>
      </w:r>
      <w:r w:rsidR="00D01C7A">
        <w:t xml:space="preserve">observations and </w:t>
      </w:r>
      <w:r>
        <w:t>proposal</w:t>
      </w:r>
      <w:r w:rsidR="00D01C7A">
        <w:t>s have</w:t>
      </w:r>
      <w:r>
        <w:t xml:space="preserve"> been made:</w:t>
      </w:r>
    </w:p>
    <w:p w14:paraId="75D33664" w14:textId="77777777" w:rsidR="00D01C7A" w:rsidRPr="00AC5042" w:rsidRDefault="00D01C7A" w:rsidP="009042F4">
      <w:pPr>
        <w:pStyle w:val="maintext"/>
        <w:keepNext/>
        <w:ind w:firstLine="440"/>
        <w:rPr>
          <w:b/>
        </w:rPr>
      </w:pPr>
    </w:p>
    <w:bookmarkEnd w:id="5"/>
    <w:p w14:paraId="306C26AD" w14:textId="77777777" w:rsidR="00AC5409" w:rsidRDefault="00AC5409" w:rsidP="00AC5409">
      <w:pPr>
        <w:pStyle w:val="maintext"/>
        <w:ind w:firstLine="440"/>
        <w:rPr>
          <w:b/>
        </w:rPr>
      </w:pPr>
      <w:r>
        <w:rPr>
          <w:b/>
          <w:u w:val="single"/>
          <w:lang w:eastAsia="zh-CN"/>
        </w:rPr>
        <w:t>Proposal</w:t>
      </w:r>
      <w:r w:rsidRPr="00C31FF4">
        <w:rPr>
          <w:b/>
          <w:u w:val="single"/>
          <w:lang w:eastAsia="zh-CN"/>
        </w:rPr>
        <w:t xml:space="preserve"> 1:</w:t>
      </w:r>
      <w:r w:rsidRPr="00C31FF4">
        <w:rPr>
          <w:b/>
          <w:lang w:eastAsia="zh-CN"/>
        </w:rPr>
        <w:t xml:space="preserve"> </w:t>
      </w:r>
      <w:r w:rsidRPr="00235DBB">
        <w:rPr>
          <w:b/>
        </w:rPr>
        <w:t xml:space="preserve">The </w:t>
      </w:r>
      <w:r>
        <w:rPr>
          <w:b/>
        </w:rPr>
        <w:t xml:space="preserve">IAB node computes an estimate </w:t>
      </w:r>
      <w:proofErr w:type="spellStart"/>
      <w:r w:rsidRPr="00235DBB">
        <w:rPr>
          <w:b/>
        </w:rPr>
        <w:t>DL_Tx_timing</w:t>
      </w:r>
      <w:r>
        <w:rPr>
          <w:b/>
        </w:rPr>
        <w:t>_s</w:t>
      </w:r>
      <w:proofErr w:type="spellEnd"/>
      <w:r>
        <w:rPr>
          <w:b/>
        </w:rPr>
        <w:t xml:space="preserve"> of its DL Tx timing from each synchronization source </w:t>
      </w:r>
      <w:r w:rsidRPr="002473F9">
        <w:rPr>
          <w:b/>
          <w:i/>
        </w:rPr>
        <w:t>s</w:t>
      </w:r>
      <w:r>
        <w:rPr>
          <w:b/>
        </w:rPr>
        <w:t xml:space="preserve"> available to the IAB node</w:t>
      </w:r>
      <w:r w:rsidRPr="00235DBB">
        <w:rPr>
          <w:b/>
        </w:rPr>
        <w:t>.</w:t>
      </w:r>
    </w:p>
    <w:p w14:paraId="40147BD0" w14:textId="77777777" w:rsidR="00AC5409" w:rsidRDefault="00AC5409" w:rsidP="00AC5409">
      <w:pPr>
        <w:pStyle w:val="maintext"/>
        <w:ind w:firstLine="440"/>
        <w:rPr>
          <w:b/>
        </w:rPr>
      </w:pPr>
      <w:r>
        <w:rPr>
          <w:b/>
        </w:rPr>
        <w:t xml:space="preserve">The IAB node sets its DL Tx timing as </w:t>
      </w:r>
      <w:proofErr w:type="spellStart"/>
      <w:r w:rsidRPr="00235DBB">
        <w:rPr>
          <w:b/>
        </w:rPr>
        <w:t>DL_Tx_timing</w:t>
      </w:r>
      <w:proofErr w:type="spellEnd"/>
      <w:r>
        <w:rPr>
          <w:b/>
        </w:rPr>
        <w:t xml:space="preserve"> = </w:t>
      </w:r>
      <w:proofErr w:type="spellStart"/>
      <w:r w:rsidRPr="00235DBB">
        <w:rPr>
          <w:b/>
        </w:rPr>
        <w:t>DL_Tx_timing</w:t>
      </w:r>
      <w:r>
        <w:rPr>
          <w:b/>
        </w:rPr>
        <w:t>_s</w:t>
      </w:r>
      <w:proofErr w:type="spellEnd"/>
      <w:r>
        <w:rPr>
          <w:b/>
        </w:rPr>
        <w:t xml:space="preserve"> • </w:t>
      </w:r>
      <w:proofErr w:type="spellStart"/>
      <w:r>
        <w:rPr>
          <w:b/>
        </w:rPr>
        <w:t>w</w:t>
      </w:r>
      <w:r w:rsidRPr="00516A54">
        <w:rPr>
          <w:b/>
          <w:vertAlign w:val="subscript"/>
        </w:rPr>
        <w:t>s</w:t>
      </w:r>
      <w:proofErr w:type="spellEnd"/>
      <w:r>
        <w:rPr>
          <w:b/>
          <w:vertAlign w:val="subscript"/>
        </w:rPr>
        <w:t xml:space="preserve"> </w:t>
      </w:r>
      <w:r>
        <w:rPr>
          <w:b/>
        </w:rPr>
        <w:t xml:space="preserve">where </w:t>
      </w:r>
      <w:proofErr w:type="spellStart"/>
      <w:r>
        <w:rPr>
          <w:b/>
        </w:rPr>
        <w:t>w</w:t>
      </w:r>
      <w:r w:rsidRPr="00516A54">
        <w:rPr>
          <w:b/>
          <w:vertAlign w:val="subscript"/>
        </w:rPr>
        <w:t>s</w:t>
      </w:r>
      <w:proofErr w:type="spellEnd"/>
      <w:r>
        <w:rPr>
          <w:b/>
          <w:vertAlign w:val="subscript"/>
        </w:rPr>
        <w:t xml:space="preserve"> </w:t>
      </w:r>
      <w:r>
        <w:rPr>
          <w:b/>
        </w:rPr>
        <w:t xml:space="preserve">is an appropriate weight factor for source </w:t>
      </w:r>
      <w:r w:rsidRPr="002473F9">
        <w:rPr>
          <w:b/>
          <w:i/>
        </w:rPr>
        <w:t>s</w:t>
      </w:r>
      <w:r>
        <w:rPr>
          <w:b/>
        </w:rPr>
        <w:t>.</w:t>
      </w:r>
    </w:p>
    <w:p w14:paraId="6CDEB78C" w14:textId="77777777" w:rsidR="00AC5409" w:rsidRPr="003A1F18" w:rsidRDefault="00AC5409" w:rsidP="00AC5409">
      <w:pPr>
        <w:pStyle w:val="maintext"/>
        <w:ind w:left="852" w:firstLineChars="70" w:firstLine="154"/>
        <w:rPr>
          <w:b/>
        </w:rPr>
      </w:pPr>
      <w:r>
        <w:rPr>
          <w:b/>
        </w:rPr>
        <w:t xml:space="preserve">FFS how to determine the weights </w:t>
      </w:r>
      <w:proofErr w:type="spellStart"/>
      <w:proofErr w:type="gramStart"/>
      <w:r>
        <w:rPr>
          <w:b/>
        </w:rPr>
        <w:t>w</w:t>
      </w:r>
      <w:r w:rsidRPr="00516A54">
        <w:rPr>
          <w:b/>
          <w:vertAlign w:val="subscript"/>
        </w:rPr>
        <w:t>s</w:t>
      </w:r>
      <w:proofErr w:type="spellEnd"/>
      <w:r>
        <w:rPr>
          <w:b/>
          <w:vertAlign w:val="subscript"/>
        </w:rPr>
        <w:t xml:space="preserve"> </w:t>
      </w:r>
      <w:r>
        <w:rPr>
          <w:b/>
        </w:rPr>
        <w:t>.</w:t>
      </w:r>
      <w:proofErr w:type="gramEnd"/>
    </w:p>
    <w:p w14:paraId="15A0E866" w14:textId="02E16222" w:rsidR="00D01C7A" w:rsidRDefault="00D01C7A" w:rsidP="00996E3B">
      <w:pPr>
        <w:rPr>
          <w:rFonts w:eastAsia="Arial"/>
          <w:b/>
        </w:rPr>
      </w:pPr>
    </w:p>
    <w:p w14:paraId="1B9DC794" w14:textId="4F348711" w:rsidR="00AC5409" w:rsidRDefault="00AC5409" w:rsidP="00AC5409">
      <w:pPr>
        <w:pStyle w:val="maintext"/>
        <w:ind w:firstLine="440"/>
        <w:rPr>
          <w:b/>
        </w:rPr>
      </w:pPr>
      <w:r w:rsidRPr="00251DAA">
        <w:rPr>
          <w:b/>
          <w:u w:val="single"/>
        </w:rPr>
        <w:t>Observation</w:t>
      </w:r>
      <w:r>
        <w:rPr>
          <w:b/>
          <w:u w:val="single"/>
        </w:rPr>
        <w:t xml:space="preserve"> </w:t>
      </w:r>
      <w:r w:rsidR="0061664B">
        <w:rPr>
          <w:b/>
          <w:u w:val="single"/>
        </w:rPr>
        <w:t>1</w:t>
      </w:r>
      <w:r w:rsidRPr="00251DAA">
        <w:rPr>
          <w:b/>
          <w:u w:val="single"/>
        </w:rPr>
        <w:t>:</w:t>
      </w:r>
      <w:r w:rsidRPr="00251DAA">
        <w:rPr>
          <w:b/>
        </w:rPr>
        <w:t xml:space="preserve"> In the context of the computation of the DL Tx timing estimate at an IAB node based on OTA synchronization to the parent node as </w:t>
      </w:r>
      <w:proofErr w:type="spellStart"/>
      <w:r w:rsidRPr="00251DAA">
        <w:rPr>
          <w:b/>
        </w:rPr>
        <w:t>DL_Rx_timing</w:t>
      </w:r>
      <w:proofErr w:type="spellEnd"/>
      <w:r w:rsidRPr="00251DAA">
        <w:rPr>
          <w:b/>
        </w:rPr>
        <w:t xml:space="preserve"> – (TA/2 + </w:t>
      </w:r>
      <w:proofErr w:type="spellStart"/>
      <w:r w:rsidRPr="00251DAA">
        <w:rPr>
          <w:b/>
        </w:rPr>
        <w:t>T_delta</w:t>
      </w:r>
      <w:proofErr w:type="spellEnd"/>
      <w:r w:rsidRPr="00251DAA">
        <w:rPr>
          <w:b/>
        </w:rPr>
        <w:t xml:space="preserve">) the value of </w:t>
      </w:r>
      <w:proofErr w:type="spellStart"/>
      <w:r w:rsidRPr="00251DAA">
        <w:rPr>
          <w:b/>
        </w:rPr>
        <w:t>T_delta</w:t>
      </w:r>
      <w:proofErr w:type="spellEnd"/>
      <w:r w:rsidRPr="00251DAA">
        <w:rPr>
          <w:b/>
        </w:rPr>
        <w:t xml:space="preserve"> should be computed as </w:t>
      </w:r>
      <w:proofErr w:type="spellStart"/>
      <w:r w:rsidRPr="00251DAA">
        <w:rPr>
          <w:b/>
        </w:rPr>
        <w:t>T_delta</w:t>
      </w:r>
      <w:proofErr w:type="spellEnd"/>
      <w:r w:rsidRPr="00251DAA">
        <w:rPr>
          <w:b/>
        </w:rPr>
        <w:t xml:space="preserve"> = Δ / 2 where Δ</w:t>
      </w:r>
      <w:r>
        <w:rPr>
          <w:b/>
        </w:rPr>
        <w:t xml:space="preserve"> is </w:t>
      </w:r>
      <w:r w:rsidRPr="00251DAA">
        <w:rPr>
          <w:b/>
        </w:rPr>
        <w:t>the offset between the downlink timing and the uplink timing at the parent node</w:t>
      </w:r>
      <w:r>
        <w:rPr>
          <w:b/>
        </w:rPr>
        <w:t>, which is</w:t>
      </w:r>
      <w:r w:rsidRPr="00251DAA">
        <w:rPr>
          <w:b/>
        </w:rPr>
        <w:t xml:space="preserve"> defined for TDD operation as Δ = G</w:t>
      </w:r>
      <w:r w:rsidRPr="00251DAA">
        <w:rPr>
          <w:b/>
          <w:vertAlign w:val="subscript"/>
        </w:rPr>
        <w:t>Rx2Tx</w:t>
      </w:r>
      <w:r w:rsidRPr="00251DAA">
        <w:rPr>
          <w:b/>
        </w:rPr>
        <w:t xml:space="preserve"> – </w:t>
      </w:r>
      <w:proofErr w:type="spellStart"/>
      <w:r w:rsidRPr="00251DAA">
        <w:rPr>
          <w:b/>
        </w:rPr>
        <w:t>N</w:t>
      </w:r>
      <w:r w:rsidRPr="00251DAA">
        <w:rPr>
          <w:b/>
          <w:vertAlign w:val="subscript"/>
        </w:rPr>
        <w:t>TA,offset</w:t>
      </w:r>
      <w:proofErr w:type="spellEnd"/>
      <w:r w:rsidRPr="00251DAA">
        <w:rPr>
          <w:b/>
        </w:rPr>
        <w:t>.</w:t>
      </w:r>
    </w:p>
    <w:p w14:paraId="1B7E5D70" w14:textId="0EFE3A55" w:rsidR="00AC5409" w:rsidRDefault="00AC5409" w:rsidP="00996E3B">
      <w:pPr>
        <w:rPr>
          <w:rFonts w:eastAsia="Arial"/>
          <w:b/>
        </w:rPr>
      </w:pPr>
    </w:p>
    <w:p w14:paraId="7ED96EED" w14:textId="63E44DC5" w:rsidR="00AC5409" w:rsidRDefault="00AC5409" w:rsidP="00AC5409">
      <w:pPr>
        <w:pStyle w:val="maintext"/>
        <w:ind w:firstLine="440"/>
        <w:rPr>
          <w:b/>
        </w:rPr>
      </w:pPr>
      <w:r>
        <w:rPr>
          <w:b/>
          <w:u w:val="single"/>
          <w:lang w:eastAsia="zh-CN"/>
        </w:rPr>
        <w:t>Proposal 2</w:t>
      </w:r>
      <w:r w:rsidRPr="00C31FF4">
        <w:rPr>
          <w:b/>
          <w:u w:val="single"/>
          <w:lang w:eastAsia="zh-CN"/>
        </w:rPr>
        <w:t>:</w:t>
      </w:r>
      <w:r w:rsidRPr="00C31FF4">
        <w:rPr>
          <w:b/>
          <w:lang w:eastAsia="zh-CN"/>
        </w:rPr>
        <w:t xml:space="preserve"> </w:t>
      </w:r>
      <w:proofErr w:type="spellStart"/>
      <w:r>
        <w:rPr>
          <w:b/>
        </w:rPr>
        <w:t>T_delta</w:t>
      </w:r>
      <w:proofErr w:type="spellEnd"/>
      <w:r>
        <w:rPr>
          <w:b/>
        </w:rPr>
        <w:t xml:space="preserve"> is computed as </w:t>
      </w:r>
      <w:proofErr w:type="spellStart"/>
      <w:r w:rsidRPr="00251DAA">
        <w:rPr>
          <w:b/>
        </w:rPr>
        <w:t>T_delta</w:t>
      </w:r>
      <w:proofErr w:type="spellEnd"/>
      <w:r w:rsidRPr="00251DAA">
        <w:rPr>
          <w:b/>
        </w:rPr>
        <w:t xml:space="preserve"> = </w:t>
      </w:r>
      <w:r w:rsidR="008B01C4">
        <w:rPr>
          <w:b/>
        </w:rPr>
        <w:t xml:space="preserve">- </w:t>
      </w:r>
      <w:r>
        <w:rPr>
          <w:b/>
        </w:rPr>
        <w:t>(</w:t>
      </w:r>
      <w:r w:rsidRPr="00251DAA">
        <w:rPr>
          <w:b/>
        </w:rPr>
        <w:t>G</w:t>
      </w:r>
      <w:r w:rsidRPr="00251DAA">
        <w:rPr>
          <w:b/>
          <w:vertAlign w:val="subscript"/>
        </w:rPr>
        <w:t>Rx2Tx</w:t>
      </w:r>
      <w:r w:rsidRPr="00251DAA">
        <w:rPr>
          <w:b/>
        </w:rPr>
        <w:t xml:space="preserve"> – </w:t>
      </w:r>
      <w:proofErr w:type="spellStart"/>
      <w:proofErr w:type="gramStart"/>
      <w:r w:rsidRPr="00251DAA">
        <w:rPr>
          <w:b/>
        </w:rPr>
        <w:t>N</w:t>
      </w:r>
      <w:r w:rsidRPr="00251DAA">
        <w:rPr>
          <w:b/>
          <w:vertAlign w:val="subscript"/>
        </w:rPr>
        <w:t>TA,offset</w:t>
      </w:r>
      <w:proofErr w:type="spellEnd"/>
      <w:proofErr w:type="gramEnd"/>
      <w:r>
        <w:rPr>
          <w:b/>
        </w:rPr>
        <w:t xml:space="preserve">) / 2, where </w:t>
      </w:r>
      <w:r w:rsidRPr="00251DAA">
        <w:rPr>
          <w:b/>
        </w:rPr>
        <w:t>G</w:t>
      </w:r>
      <w:r w:rsidRPr="00251DAA">
        <w:rPr>
          <w:b/>
          <w:vertAlign w:val="subscript"/>
        </w:rPr>
        <w:t>Rx2Tx</w:t>
      </w:r>
      <w:r w:rsidRPr="00251DAA">
        <w:rPr>
          <w:b/>
        </w:rPr>
        <w:t xml:space="preserve"> </w:t>
      </w:r>
      <w:r>
        <w:rPr>
          <w:b/>
        </w:rPr>
        <w:t>is the UL Rx to DL Tx switch time used at an IAB node.</w:t>
      </w:r>
    </w:p>
    <w:p w14:paraId="672357E0" w14:textId="51EF1F3D" w:rsidR="004409EC" w:rsidRDefault="004409EC" w:rsidP="00AC5409">
      <w:pPr>
        <w:pStyle w:val="maintext"/>
        <w:ind w:firstLine="440"/>
        <w:rPr>
          <w:b/>
        </w:rPr>
      </w:pPr>
    </w:p>
    <w:p w14:paraId="37FE308A" w14:textId="68C9A299" w:rsidR="004409EC" w:rsidRDefault="004409EC" w:rsidP="004409EC">
      <w:pPr>
        <w:pStyle w:val="maintext"/>
        <w:ind w:firstLine="440"/>
        <w:rPr>
          <w:b/>
        </w:rPr>
      </w:pPr>
      <w:r w:rsidRPr="00251DAA">
        <w:rPr>
          <w:b/>
          <w:u w:val="single"/>
        </w:rPr>
        <w:t>Observation</w:t>
      </w:r>
      <w:r>
        <w:rPr>
          <w:b/>
          <w:u w:val="single"/>
        </w:rPr>
        <w:t xml:space="preserve"> </w:t>
      </w:r>
      <w:r w:rsidR="0061664B">
        <w:rPr>
          <w:b/>
          <w:u w:val="single"/>
        </w:rPr>
        <w:t>2</w:t>
      </w:r>
      <w:r w:rsidRPr="00251DAA">
        <w:rPr>
          <w:b/>
          <w:u w:val="single"/>
        </w:rPr>
        <w:t>:</w:t>
      </w:r>
      <w:r w:rsidRPr="00251DAA">
        <w:rPr>
          <w:b/>
        </w:rPr>
        <w:t xml:space="preserve"> </w:t>
      </w:r>
      <w:r>
        <w:rPr>
          <w:b/>
        </w:rPr>
        <w:t xml:space="preserve">The value of </w:t>
      </w:r>
      <w:proofErr w:type="spellStart"/>
      <w:r>
        <w:rPr>
          <w:b/>
        </w:rPr>
        <w:t>T_delta</w:t>
      </w:r>
      <w:proofErr w:type="spellEnd"/>
      <w:r>
        <w:rPr>
          <w:b/>
        </w:rPr>
        <w:t xml:space="preserve"> has no bearing on the accuracy of the DL Tx timing estimate, provided the IAB node selects Δ appropriately.</w:t>
      </w:r>
    </w:p>
    <w:p w14:paraId="5D8E5275" w14:textId="60317FD8" w:rsidR="004409EC" w:rsidRDefault="004409EC" w:rsidP="00AC5409">
      <w:pPr>
        <w:pStyle w:val="maintext"/>
        <w:ind w:firstLine="440"/>
        <w:rPr>
          <w:b/>
        </w:rPr>
      </w:pPr>
    </w:p>
    <w:p w14:paraId="7457CA70" w14:textId="77777777" w:rsidR="00EA6487" w:rsidRPr="004409EC" w:rsidRDefault="00EA6487" w:rsidP="00EA6487">
      <w:pPr>
        <w:pStyle w:val="maintext"/>
        <w:ind w:firstLine="440"/>
      </w:pPr>
      <w:r>
        <w:rPr>
          <w:b/>
          <w:u w:val="single"/>
          <w:lang w:eastAsia="zh-CN"/>
        </w:rPr>
        <w:t>Proposal 3</w:t>
      </w:r>
      <w:r w:rsidRPr="00C31FF4">
        <w:rPr>
          <w:b/>
          <w:u w:val="single"/>
          <w:lang w:eastAsia="zh-CN"/>
        </w:rPr>
        <w:t>:</w:t>
      </w:r>
      <w:r w:rsidRPr="00C31FF4">
        <w:rPr>
          <w:b/>
          <w:lang w:eastAsia="zh-CN"/>
        </w:rPr>
        <w:t xml:space="preserve"> </w:t>
      </w:r>
      <w:r>
        <w:rPr>
          <w:b/>
          <w:lang w:eastAsia="zh-CN"/>
        </w:rPr>
        <w:t xml:space="preserve">Consistent values of </w:t>
      </w:r>
      <w:r w:rsidRPr="00EA6487">
        <w:rPr>
          <w:b/>
        </w:rPr>
        <w:t>N</w:t>
      </w:r>
      <w:r w:rsidRPr="00EA6487">
        <w:rPr>
          <w:b/>
          <w:vertAlign w:val="subscript"/>
        </w:rPr>
        <w:t>TA</w:t>
      </w:r>
      <w:r>
        <w:t xml:space="preserve"> </w:t>
      </w:r>
      <w:r w:rsidRPr="00EA6487">
        <w:rPr>
          <w:b/>
        </w:rPr>
        <w:t>and</w:t>
      </w:r>
      <w:r>
        <w:t xml:space="preserve"> </w:t>
      </w:r>
      <w:proofErr w:type="spellStart"/>
      <w:r>
        <w:rPr>
          <w:b/>
        </w:rPr>
        <w:t>T_delta</w:t>
      </w:r>
      <w:proofErr w:type="spellEnd"/>
      <w:r>
        <w:rPr>
          <w:b/>
        </w:rPr>
        <w:t xml:space="preserve"> need to be made available to a child node in the context of the computation of the DL Tx timing from OTA synchronization.</w:t>
      </w:r>
    </w:p>
    <w:p w14:paraId="4A107FE2" w14:textId="77777777" w:rsidR="00AC5409" w:rsidRDefault="00AC5409" w:rsidP="00996E3B">
      <w:pPr>
        <w:rPr>
          <w:rFonts w:eastAsia="Arial"/>
          <w:b/>
        </w:rPr>
      </w:pPr>
    </w:p>
    <w:p w14:paraId="529B3E86" w14:textId="77777777" w:rsidR="00A314B3" w:rsidRPr="006E13D1" w:rsidRDefault="00A314B3" w:rsidP="00DE0CBB">
      <w:pPr>
        <w:pStyle w:val="Heading1"/>
      </w:pPr>
      <w:r w:rsidRPr="006E13D1">
        <w:lastRenderedPageBreak/>
        <w:t>References</w:t>
      </w:r>
    </w:p>
    <w:p w14:paraId="50313448" w14:textId="77777777" w:rsidR="007B0628" w:rsidRPr="004024EE" w:rsidRDefault="007B0628" w:rsidP="007B0628">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RP-182882 – New WID: Integrated Access and Backhaul for NR</w:t>
      </w:r>
    </w:p>
    <w:p w14:paraId="20C9F250" w14:textId="38E21FA6" w:rsidR="005B3B0A" w:rsidRPr="004024EE" w:rsidRDefault="007B0628" w:rsidP="005B3B0A">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TR-38.874 – Study on Integrated Access and Backhaul</w:t>
      </w:r>
    </w:p>
    <w:sectPr w:rsidR="005B3B0A" w:rsidRPr="004024E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E7C3D" w14:textId="77777777" w:rsidR="00F76C60" w:rsidRDefault="00F76C60">
      <w:r>
        <w:separator/>
      </w:r>
    </w:p>
  </w:endnote>
  <w:endnote w:type="continuationSeparator" w:id="0">
    <w:p w14:paraId="0A4F1262" w14:textId="77777777" w:rsidR="00F76C60" w:rsidRDefault="00F76C60">
      <w:r>
        <w:continuationSeparator/>
      </w:r>
    </w:p>
  </w:endnote>
  <w:endnote w:type="continuationNotice" w:id="1">
    <w:p w14:paraId="6DB1ABCD" w14:textId="77777777" w:rsidR="00F76C60" w:rsidRDefault="00F76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897BE" w14:textId="77777777" w:rsidR="00F76C60" w:rsidRDefault="00F76C60">
      <w:r>
        <w:separator/>
      </w:r>
    </w:p>
  </w:footnote>
  <w:footnote w:type="continuationSeparator" w:id="0">
    <w:p w14:paraId="3EC9C02A" w14:textId="77777777" w:rsidR="00F76C60" w:rsidRDefault="00F76C60">
      <w:r>
        <w:continuationSeparator/>
      </w:r>
    </w:p>
  </w:footnote>
  <w:footnote w:type="continuationNotice" w:id="1">
    <w:p w14:paraId="45D916B4" w14:textId="77777777" w:rsidR="00F76C60" w:rsidRDefault="00F76C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A5"/>
    <w:multiLevelType w:val="hybridMultilevel"/>
    <w:tmpl w:val="898657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FB487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7141A"/>
    <w:multiLevelType w:val="hybridMultilevel"/>
    <w:tmpl w:val="B0D0B47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5"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C37CEE"/>
    <w:multiLevelType w:val="hybridMultilevel"/>
    <w:tmpl w:val="F316277E"/>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3F"/>
    <w:multiLevelType w:val="hybridMultilevel"/>
    <w:tmpl w:val="9462ED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19F46DCA"/>
    <w:multiLevelType w:val="hybridMultilevel"/>
    <w:tmpl w:val="3C56FFBE"/>
    <w:lvl w:ilvl="0" w:tplc="04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02F8E"/>
    <w:multiLevelType w:val="hybridMultilevel"/>
    <w:tmpl w:val="0A42D32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EB6BD9"/>
    <w:multiLevelType w:val="hybridMultilevel"/>
    <w:tmpl w:val="3F0E8EB6"/>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5" w15:restartNumberingAfterBreak="0">
    <w:nsid w:val="39984D64"/>
    <w:multiLevelType w:val="hybridMultilevel"/>
    <w:tmpl w:val="63DA0A6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566C4E"/>
    <w:multiLevelType w:val="hybridMultilevel"/>
    <w:tmpl w:val="6DEE9E7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5B1467"/>
    <w:multiLevelType w:val="hybridMultilevel"/>
    <w:tmpl w:val="DE24CCE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563A83"/>
    <w:multiLevelType w:val="hybridMultilevel"/>
    <w:tmpl w:val="D38AD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3C2ECF"/>
    <w:multiLevelType w:val="hybridMultilevel"/>
    <w:tmpl w:val="D652C2C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51A448D0"/>
    <w:multiLevelType w:val="hybridMultilevel"/>
    <w:tmpl w:val="3EF6EC0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905B05"/>
    <w:multiLevelType w:val="hybridMultilevel"/>
    <w:tmpl w:val="10FAC326"/>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3FD3A69"/>
    <w:multiLevelType w:val="hybridMultilevel"/>
    <w:tmpl w:val="3576746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7353BD9"/>
    <w:multiLevelType w:val="hybridMultilevel"/>
    <w:tmpl w:val="B59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815C37"/>
    <w:multiLevelType w:val="hybridMultilevel"/>
    <w:tmpl w:val="07DA7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7"/>
  </w:num>
  <w:num w:numId="3">
    <w:abstractNumId w:val="31"/>
  </w:num>
  <w:num w:numId="4">
    <w:abstractNumId w:val="22"/>
  </w:num>
  <w:num w:numId="5">
    <w:abstractNumId w:val="45"/>
  </w:num>
  <w:num w:numId="6">
    <w:abstractNumId w:val="38"/>
  </w:num>
  <w:num w:numId="7">
    <w:abstractNumId w:val="42"/>
  </w:num>
  <w:num w:numId="8">
    <w:abstractNumId w:val="7"/>
  </w:num>
  <w:num w:numId="9">
    <w:abstractNumId w:val="8"/>
  </w:num>
  <w:num w:numId="10">
    <w:abstractNumId w:val="1"/>
  </w:num>
  <w:num w:numId="11">
    <w:abstractNumId w:val="14"/>
  </w:num>
  <w:num w:numId="12">
    <w:abstractNumId w:val="47"/>
  </w:num>
  <w:num w:numId="13">
    <w:abstractNumId w:val="29"/>
  </w:num>
  <w:num w:numId="14">
    <w:abstractNumId w:val="48"/>
  </w:num>
  <w:num w:numId="15">
    <w:abstractNumId w:val="4"/>
  </w:num>
  <w:num w:numId="16">
    <w:abstractNumId w:val="19"/>
  </w:num>
  <w:num w:numId="17">
    <w:abstractNumId w:val="5"/>
  </w:num>
  <w:num w:numId="18">
    <w:abstractNumId w:val="49"/>
  </w:num>
  <w:num w:numId="19">
    <w:abstractNumId w:val="17"/>
  </w:num>
  <w:num w:numId="20">
    <w:abstractNumId w:val="40"/>
  </w:num>
  <w:num w:numId="21">
    <w:abstractNumId w:val="26"/>
  </w:num>
  <w:num w:numId="22">
    <w:abstractNumId w:val="38"/>
  </w:num>
  <w:num w:numId="23">
    <w:abstractNumId w:val="7"/>
  </w:num>
  <w:num w:numId="24">
    <w:abstractNumId w:val="42"/>
  </w:num>
  <w:num w:numId="25">
    <w:abstractNumId w:val="4"/>
  </w:num>
  <w:num w:numId="26">
    <w:abstractNumId w:val="19"/>
  </w:num>
  <w:num w:numId="27">
    <w:abstractNumId w:val="5"/>
  </w:num>
  <w:num w:numId="28">
    <w:abstractNumId w:val="13"/>
  </w:num>
  <w:num w:numId="29">
    <w:abstractNumId w:val="24"/>
  </w:num>
  <w:num w:numId="30">
    <w:abstractNumId w:val="10"/>
  </w:num>
  <w:num w:numId="31">
    <w:abstractNumId w:val="2"/>
  </w:num>
  <w:num w:numId="32">
    <w:abstractNumId w:val="32"/>
  </w:num>
  <w:num w:numId="33">
    <w:abstractNumId w:val="44"/>
  </w:num>
  <w:num w:numId="34">
    <w:abstractNumId w:val="34"/>
  </w:num>
  <w:num w:numId="35">
    <w:abstractNumId w:val="6"/>
  </w:num>
  <w:num w:numId="36">
    <w:abstractNumId w:val="33"/>
  </w:num>
  <w:num w:numId="37">
    <w:abstractNumId w:val="20"/>
  </w:num>
  <w:num w:numId="38">
    <w:abstractNumId w:val="36"/>
  </w:num>
  <w:num w:numId="39">
    <w:abstractNumId w:val="20"/>
  </w:num>
  <w:num w:numId="40">
    <w:abstractNumId w:val="11"/>
  </w:num>
  <w:num w:numId="41">
    <w:abstractNumId w:val="9"/>
  </w:num>
  <w:num w:numId="42">
    <w:abstractNumId w:val="39"/>
  </w:num>
  <w:num w:numId="43">
    <w:abstractNumId w:val="28"/>
  </w:num>
  <w:num w:numId="44">
    <w:abstractNumId w:val="30"/>
  </w:num>
  <w:num w:numId="45">
    <w:abstractNumId w:val="46"/>
  </w:num>
  <w:num w:numId="46">
    <w:abstractNumId w:val="37"/>
  </w:num>
  <w:num w:numId="47">
    <w:abstractNumId w:val="41"/>
  </w:num>
  <w:num w:numId="48">
    <w:abstractNumId w:val="35"/>
  </w:num>
  <w:num w:numId="49">
    <w:abstractNumId w:val="0"/>
  </w:num>
  <w:num w:numId="50">
    <w:abstractNumId w:val="3"/>
  </w:num>
  <w:num w:numId="51">
    <w:abstractNumId w:val="15"/>
  </w:num>
  <w:num w:numId="52">
    <w:abstractNumId w:val="18"/>
  </w:num>
  <w:num w:numId="53">
    <w:abstractNumId w:val="23"/>
  </w:num>
  <w:num w:numId="54">
    <w:abstractNumId w:val="25"/>
  </w:num>
  <w:num w:numId="55">
    <w:abstractNumId w:val="21"/>
  </w:num>
  <w:num w:numId="56">
    <w:abstractNumId w:val="16"/>
  </w:num>
  <w:num w:numId="57">
    <w:abstractNumId w:val="43"/>
  </w:num>
  <w:num w:numId="58">
    <w:abstractNumId w:val="43"/>
  </w:num>
  <w:num w:numId="59">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E2D"/>
    <w:rsid w:val="000203CC"/>
    <w:rsid w:val="00020776"/>
    <w:rsid w:val="00020E1B"/>
    <w:rsid w:val="00021042"/>
    <w:rsid w:val="00021237"/>
    <w:rsid w:val="000212A1"/>
    <w:rsid w:val="00021907"/>
    <w:rsid w:val="000220CE"/>
    <w:rsid w:val="000220E2"/>
    <w:rsid w:val="0002225D"/>
    <w:rsid w:val="000226AB"/>
    <w:rsid w:val="00022F63"/>
    <w:rsid w:val="00023C17"/>
    <w:rsid w:val="00023E27"/>
    <w:rsid w:val="00023F5A"/>
    <w:rsid w:val="000243C0"/>
    <w:rsid w:val="0002475A"/>
    <w:rsid w:val="000254F9"/>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1900"/>
    <w:rsid w:val="00052286"/>
    <w:rsid w:val="00052E91"/>
    <w:rsid w:val="00053083"/>
    <w:rsid w:val="0005317F"/>
    <w:rsid w:val="00053263"/>
    <w:rsid w:val="0005366B"/>
    <w:rsid w:val="00054259"/>
    <w:rsid w:val="00055AD9"/>
    <w:rsid w:val="00056CBD"/>
    <w:rsid w:val="0005736F"/>
    <w:rsid w:val="00057835"/>
    <w:rsid w:val="000605E7"/>
    <w:rsid w:val="00060836"/>
    <w:rsid w:val="00061516"/>
    <w:rsid w:val="00061F04"/>
    <w:rsid w:val="00062143"/>
    <w:rsid w:val="00062AB3"/>
    <w:rsid w:val="000633D5"/>
    <w:rsid w:val="00063696"/>
    <w:rsid w:val="00063B92"/>
    <w:rsid w:val="0006423A"/>
    <w:rsid w:val="00065131"/>
    <w:rsid w:val="000658D0"/>
    <w:rsid w:val="00065D07"/>
    <w:rsid w:val="00066134"/>
    <w:rsid w:val="000667C2"/>
    <w:rsid w:val="00066A3B"/>
    <w:rsid w:val="00066E67"/>
    <w:rsid w:val="0006712A"/>
    <w:rsid w:val="0006739A"/>
    <w:rsid w:val="0006765B"/>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128"/>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31C"/>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021"/>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948"/>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AEA"/>
    <w:rsid w:val="00115CC0"/>
    <w:rsid w:val="00116080"/>
    <w:rsid w:val="00116877"/>
    <w:rsid w:val="001169C3"/>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820"/>
    <w:rsid w:val="00126A3F"/>
    <w:rsid w:val="00126C39"/>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37"/>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A2"/>
    <w:rsid w:val="001757FD"/>
    <w:rsid w:val="00176127"/>
    <w:rsid w:val="0017681F"/>
    <w:rsid w:val="00176A7B"/>
    <w:rsid w:val="00176AED"/>
    <w:rsid w:val="00177643"/>
    <w:rsid w:val="00177C30"/>
    <w:rsid w:val="00177E14"/>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9A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376"/>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74C"/>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5DBB"/>
    <w:rsid w:val="002368E0"/>
    <w:rsid w:val="00236BCA"/>
    <w:rsid w:val="00237447"/>
    <w:rsid w:val="00237506"/>
    <w:rsid w:val="0024120C"/>
    <w:rsid w:val="002415BD"/>
    <w:rsid w:val="00241962"/>
    <w:rsid w:val="00242296"/>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473F9"/>
    <w:rsid w:val="00250986"/>
    <w:rsid w:val="00250E92"/>
    <w:rsid w:val="002512DC"/>
    <w:rsid w:val="002515E8"/>
    <w:rsid w:val="00251632"/>
    <w:rsid w:val="00251B75"/>
    <w:rsid w:val="00251DAA"/>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45E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432C"/>
    <w:rsid w:val="002A6AA0"/>
    <w:rsid w:val="002B055C"/>
    <w:rsid w:val="002B104F"/>
    <w:rsid w:val="002B1235"/>
    <w:rsid w:val="002B1F8F"/>
    <w:rsid w:val="002B23E0"/>
    <w:rsid w:val="002B2455"/>
    <w:rsid w:val="002B2E25"/>
    <w:rsid w:val="002B45AA"/>
    <w:rsid w:val="002B4971"/>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59"/>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26A7"/>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105"/>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C5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2E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57F62"/>
    <w:rsid w:val="003604FB"/>
    <w:rsid w:val="00360627"/>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2C9"/>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1F18"/>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3F02"/>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9E9"/>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4EE"/>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10FB"/>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21B"/>
    <w:rsid w:val="00423618"/>
    <w:rsid w:val="004236F1"/>
    <w:rsid w:val="004239DF"/>
    <w:rsid w:val="00424182"/>
    <w:rsid w:val="004243A7"/>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9EC"/>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07D"/>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33A"/>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6BE"/>
    <w:rsid w:val="0049171C"/>
    <w:rsid w:val="004917C3"/>
    <w:rsid w:val="00491E7C"/>
    <w:rsid w:val="0049200B"/>
    <w:rsid w:val="00492404"/>
    <w:rsid w:val="00492B4C"/>
    <w:rsid w:val="00492B50"/>
    <w:rsid w:val="00492F50"/>
    <w:rsid w:val="00494FA2"/>
    <w:rsid w:val="004950B5"/>
    <w:rsid w:val="00495329"/>
    <w:rsid w:val="00495749"/>
    <w:rsid w:val="004957B6"/>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6B6B"/>
    <w:rsid w:val="004B73EB"/>
    <w:rsid w:val="004B783F"/>
    <w:rsid w:val="004C006E"/>
    <w:rsid w:val="004C03B6"/>
    <w:rsid w:val="004C09B4"/>
    <w:rsid w:val="004C0B82"/>
    <w:rsid w:val="004C0ED4"/>
    <w:rsid w:val="004C1B00"/>
    <w:rsid w:val="004C219A"/>
    <w:rsid w:val="004C2CB7"/>
    <w:rsid w:val="004C30F1"/>
    <w:rsid w:val="004C31EF"/>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368"/>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137"/>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06BC2"/>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4D93"/>
    <w:rsid w:val="00515563"/>
    <w:rsid w:val="00515565"/>
    <w:rsid w:val="00516146"/>
    <w:rsid w:val="00516384"/>
    <w:rsid w:val="0051647D"/>
    <w:rsid w:val="00516A54"/>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673"/>
    <w:rsid w:val="00593956"/>
    <w:rsid w:val="005956C5"/>
    <w:rsid w:val="005964D3"/>
    <w:rsid w:val="005966C7"/>
    <w:rsid w:val="00596976"/>
    <w:rsid w:val="00596F7D"/>
    <w:rsid w:val="00597401"/>
    <w:rsid w:val="00597649"/>
    <w:rsid w:val="00597918"/>
    <w:rsid w:val="00597FF7"/>
    <w:rsid w:val="005A01D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065"/>
    <w:rsid w:val="005B2390"/>
    <w:rsid w:val="005B25EB"/>
    <w:rsid w:val="005B28D6"/>
    <w:rsid w:val="005B3056"/>
    <w:rsid w:val="005B3177"/>
    <w:rsid w:val="005B363B"/>
    <w:rsid w:val="005B36AB"/>
    <w:rsid w:val="005B3B0A"/>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2B7E"/>
    <w:rsid w:val="005C319B"/>
    <w:rsid w:val="005C42FC"/>
    <w:rsid w:val="005C4B21"/>
    <w:rsid w:val="005C4DBE"/>
    <w:rsid w:val="005C5490"/>
    <w:rsid w:val="005C66C6"/>
    <w:rsid w:val="005C66F0"/>
    <w:rsid w:val="005C6A88"/>
    <w:rsid w:val="005C6AA9"/>
    <w:rsid w:val="005C6B6B"/>
    <w:rsid w:val="005C6B9F"/>
    <w:rsid w:val="005C7286"/>
    <w:rsid w:val="005C7699"/>
    <w:rsid w:val="005C7A95"/>
    <w:rsid w:val="005C7DEB"/>
    <w:rsid w:val="005C7F18"/>
    <w:rsid w:val="005D01DA"/>
    <w:rsid w:val="005D0696"/>
    <w:rsid w:val="005D0775"/>
    <w:rsid w:val="005D124A"/>
    <w:rsid w:val="005D1BDA"/>
    <w:rsid w:val="005D1CF3"/>
    <w:rsid w:val="005D20E7"/>
    <w:rsid w:val="005D24F1"/>
    <w:rsid w:val="005D2B9B"/>
    <w:rsid w:val="005D3126"/>
    <w:rsid w:val="005D45E6"/>
    <w:rsid w:val="005D4DF3"/>
    <w:rsid w:val="005D5311"/>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5218"/>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4B"/>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55D"/>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5E7"/>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4D4"/>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55A"/>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8A"/>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CB"/>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2F8"/>
    <w:rsid w:val="007A45D1"/>
    <w:rsid w:val="007A4605"/>
    <w:rsid w:val="007A4C89"/>
    <w:rsid w:val="007A4E4B"/>
    <w:rsid w:val="007A5A43"/>
    <w:rsid w:val="007A5AA9"/>
    <w:rsid w:val="007A68BF"/>
    <w:rsid w:val="007A6E31"/>
    <w:rsid w:val="007A7007"/>
    <w:rsid w:val="007A7196"/>
    <w:rsid w:val="007A7486"/>
    <w:rsid w:val="007A7ACB"/>
    <w:rsid w:val="007B0628"/>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081B"/>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524"/>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01"/>
    <w:rsid w:val="008852B7"/>
    <w:rsid w:val="008863CE"/>
    <w:rsid w:val="0088671A"/>
    <w:rsid w:val="00886B16"/>
    <w:rsid w:val="00886C7B"/>
    <w:rsid w:val="0088737B"/>
    <w:rsid w:val="00887C45"/>
    <w:rsid w:val="00887EE3"/>
    <w:rsid w:val="00891CD0"/>
    <w:rsid w:val="008923DC"/>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226"/>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1C4"/>
    <w:rsid w:val="008B0BB2"/>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5FAF"/>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810"/>
    <w:rsid w:val="008D0C16"/>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AB1"/>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2F4"/>
    <w:rsid w:val="00904FCD"/>
    <w:rsid w:val="009051EF"/>
    <w:rsid w:val="00905AC7"/>
    <w:rsid w:val="009069C3"/>
    <w:rsid w:val="00906E43"/>
    <w:rsid w:val="0090779F"/>
    <w:rsid w:val="0091029D"/>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50A"/>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535"/>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50CC"/>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1B5F"/>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3C7"/>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67B"/>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0E40"/>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1F0"/>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243"/>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165"/>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A1E"/>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409"/>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911"/>
    <w:rsid w:val="00AE0DD0"/>
    <w:rsid w:val="00AE17C7"/>
    <w:rsid w:val="00AE1BD0"/>
    <w:rsid w:val="00AE2537"/>
    <w:rsid w:val="00AE2F35"/>
    <w:rsid w:val="00AE30C1"/>
    <w:rsid w:val="00AE323A"/>
    <w:rsid w:val="00AE32F2"/>
    <w:rsid w:val="00AE35D2"/>
    <w:rsid w:val="00AE3809"/>
    <w:rsid w:val="00AE4218"/>
    <w:rsid w:val="00AE485F"/>
    <w:rsid w:val="00AE49ED"/>
    <w:rsid w:val="00AE4ECE"/>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C57"/>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0B1"/>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EDC"/>
    <w:rsid w:val="00B85FB1"/>
    <w:rsid w:val="00B860A3"/>
    <w:rsid w:val="00B864A3"/>
    <w:rsid w:val="00B8791F"/>
    <w:rsid w:val="00B90986"/>
    <w:rsid w:val="00B90E9D"/>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4856"/>
    <w:rsid w:val="00BA55DD"/>
    <w:rsid w:val="00BA5BCD"/>
    <w:rsid w:val="00BA611B"/>
    <w:rsid w:val="00BA6356"/>
    <w:rsid w:val="00BA76E8"/>
    <w:rsid w:val="00BA79DE"/>
    <w:rsid w:val="00BA7DCA"/>
    <w:rsid w:val="00BB01F7"/>
    <w:rsid w:val="00BB057E"/>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020"/>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28F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1FF4"/>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294"/>
    <w:rsid w:val="00C73313"/>
    <w:rsid w:val="00C734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07AC"/>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6FC4"/>
    <w:rsid w:val="00CA73EE"/>
    <w:rsid w:val="00CA74CB"/>
    <w:rsid w:val="00CA7927"/>
    <w:rsid w:val="00CA7A66"/>
    <w:rsid w:val="00CA7B0A"/>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D65E5"/>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999"/>
    <w:rsid w:val="00CE558C"/>
    <w:rsid w:val="00CE596B"/>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28BA"/>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C7A"/>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68C4"/>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01A"/>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0FCC"/>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266"/>
    <w:rsid w:val="00DB73D1"/>
    <w:rsid w:val="00DB763C"/>
    <w:rsid w:val="00DC06D5"/>
    <w:rsid w:val="00DC0799"/>
    <w:rsid w:val="00DC07F3"/>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5EDF"/>
    <w:rsid w:val="00DE6BEC"/>
    <w:rsid w:val="00DE6FAD"/>
    <w:rsid w:val="00DE7110"/>
    <w:rsid w:val="00DE745F"/>
    <w:rsid w:val="00DE79AB"/>
    <w:rsid w:val="00DE7BCD"/>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1F51"/>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2EA"/>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70F"/>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143E"/>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487"/>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EF5"/>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5C12"/>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1DF"/>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1E0"/>
    <w:rsid w:val="00F72847"/>
    <w:rsid w:val="00F72ED2"/>
    <w:rsid w:val="00F72F06"/>
    <w:rsid w:val="00F73AD1"/>
    <w:rsid w:val="00F74044"/>
    <w:rsid w:val="00F74077"/>
    <w:rsid w:val="00F7579F"/>
    <w:rsid w:val="00F75DE5"/>
    <w:rsid w:val="00F76345"/>
    <w:rsid w:val="00F767F1"/>
    <w:rsid w:val="00F768F2"/>
    <w:rsid w:val="00F76B69"/>
    <w:rsid w:val="00F76C60"/>
    <w:rsid w:val="00F76F71"/>
    <w:rsid w:val="00F77234"/>
    <w:rsid w:val="00F774C2"/>
    <w:rsid w:val="00F775AD"/>
    <w:rsid w:val="00F77760"/>
    <w:rsid w:val="00F77983"/>
    <w:rsid w:val="00F77AD9"/>
    <w:rsid w:val="00F77F7B"/>
    <w:rsid w:val="00F81390"/>
    <w:rsid w:val="00F813F9"/>
    <w:rsid w:val="00F8191B"/>
    <w:rsid w:val="00F81C66"/>
    <w:rsid w:val="00F81D55"/>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27D"/>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54C"/>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42F4"/>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9042F4"/>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9042F4"/>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9042F4"/>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9042F4"/>
    <w:pPr>
      <w:numPr>
        <w:ilvl w:val="3"/>
      </w:numPr>
      <w:outlineLvl w:val="3"/>
    </w:pPr>
    <w:rPr>
      <w:sz w:val="24"/>
    </w:rPr>
  </w:style>
  <w:style w:type="paragraph" w:styleId="Heading5">
    <w:name w:val="heading 5"/>
    <w:basedOn w:val="Heading4"/>
    <w:next w:val="Normal"/>
    <w:link w:val="Heading5Char"/>
    <w:qFormat/>
    <w:rsid w:val="009042F4"/>
    <w:pPr>
      <w:numPr>
        <w:ilvl w:val="0"/>
        <w:numId w:val="0"/>
      </w:numPr>
      <w:outlineLvl w:val="4"/>
    </w:pPr>
    <w:rPr>
      <w:rFonts w:cstheme="majorBidi"/>
      <w:sz w:val="22"/>
    </w:rPr>
  </w:style>
  <w:style w:type="paragraph" w:styleId="Heading6">
    <w:name w:val="heading 6"/>
    <w:basedOn w:val="H6"/>
    <w:next w:val="Normal"/>
    <w:link w:val="Heading6Char"/>
    <w:qFormat/>
    <w:rsid w:val="009042F4"/>
    <w:pPr>
      <w:numPr>
        <w:ilvl w:val="4"/>
        <w:numId w:val="1"/>
      </w:numPr>
      <w:outlineLvl w:val="5"/>
    </w:pPr>
  </w:style>
  <w:style w:type="paragraph" w:styleId="Heading7">
    <w:name w:val="heading 7"/>
    <w:basedOn w:val="H6"/>
    <w:next w:val="Normal"/>
    <w:link w:val="Heading7Char"/>
    <w:qFormat/>
    <w:rsid w:val="009042F4"/>
    <w:pPr>
      <w:tabs>
        <w:tab w:val="num" w:pos="1499"/>
      </w:tabs>
      <w:outlineLvl w:val="6"/>
    </w:pPr>
  </w:style>
  <w:style w:type="paragraph" w:styleId="Heading8">
    <w:name w:val="heading 8"/>
    <w:basedOn w:val="Heading1"/>
    <w:next w:val="Normal"/>
    <w:link w:val="Heading8Char"/>
    <w:qFormat/>
    <w:rsid w:val="009042F4"/>
    <w:pPr>
      <w:ind w:left="0" w:firstLine="0"/>
      <w:outlineLvl w:val="7"/>
    </w:pPr>
  </w:style>
  <w:style w:type="paragraph" w:styleId="Heading9">
    <w:name w:val="heading 9"/>
    <w:basedOn w:val="Heading8"/>
    <w:next w:val="Normal"/>
    <w:link w:val="Heading9Char"/>
    <w:qFormat/>
    <w:rsid w:val="009042F4"/>
    <w:pPr>
      <w:outlineLvl w:val="8"/>
    </w:pPr>
  </w:style>
  <w:style w:type="character" w:default="1" w:styleId="DefaultParagraphFont">
    <w:name w:val="Default Paragraph Font"/>
    <w:uiPriority w:val="1"/>
    <w:semiHidden/>
    <w:unhideWhenUsed/>
    <w:rsid w:val="009042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2F4"/>
  </w:style>
  <w:style w:type="character" w:customStyle="1" w:styleId="Heading1Char">
    <w:name w:val="Heading 1 Char"/>
    <w:basedOn w:val="DefaultParagraphFont"/>
    <w:link w:val="Heading1"/>
    <w:rsid w:val="009042F4"/>
    <w:rPr>
      <w:rFonts w:asciiTheme="majorHAnsi" w:eastAsia="Arial" w:hAnsiTheme="majorHAnsi"/>
      <w:b/>
      <w:sz w:val="36"/>
      <w:lang w:val="en-GB"/>
    </w:rPr>
  </w:style>
  <w:style w:type="paragraph" w:customStyle="1" w:styleId="CharChar24">
    <w:name w:val="Char Char24"/>
    <w:basedOn w:val="Normal"/>
    <w:semiHidden/>
    <w:rsid w:val="009042F4"/>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9042F4"/>
    <w:rPr>
      <w:rFonts w:asciiTheme="majorHAnsi" w:eastAsia="Arial" w:hAnsiTheme="majorHAnsi"/>
      <w:b/>
      <w:sz w:val="32"/>
      <w:lang w:val="en-GB"/>
    </w:rPr>
  </w:style>
  <w:style w:type="character" w:customStyle="1" w:styleId="Heading3Char">
    <w:name w:val="Heading 3 Char"/>
    <w:basedOn w:val="DefaultParagraphFont"/>
    <w:link w:val="Heading3"/>
    <w:rsid w:val="009042F4"/>
    <w:rPr>
      <w:rFonts w:asciiTheme="majorHAnsi" w:eastAsia="Arial" w:hAnsiTheme="majorHAnsi"/>
      <w:sz w:val="28"/>
      <w:lang w:val="en-GB"/>
    </w:rPr>
  </w:style>
  <w:style w:type="character" w:customStyle="1" w:styleId="Heading4Char">
    <w:name w:val="Heading 4 Char"/>
    <w:basedOn w:val="DefaultParagraphFont"/>
    <w:link w:val="Heading4"/>
    <w:rsid w:val="009042F4"/>
    <w:rPr>
      <w:rFonts w:asciiTheme="majorHAnsi" w:eastAsia="Arial" w:hAnsiTheme="majorHAnsi"/>
      <w:sz w:val="24"/>
      <w:lang w:val="en-GB"/>
    </w:rPr>
  </w:style>
  <w:style w:type="paragraph" w:customStyle="1" w:styleId="H6">
    <w:name w:val="H6"/>
    <w:basedOn w:val="Heading5"/>
    <w:next w:val="Normal"/>
    <w:semiHidden/>
    <w:rsid w:val="009042F4"/>
    <w:pPr>
      <w:ind w:left="1985" w:hanging="1985"/>
      <w:outlineLvl w:val="9"/>
    </w:pPr>
    <w:rPr>
      <w:rFonts w:cs="Times New Roman"/>
      <w:sz w:val="20"/>
    </w:rPr>
  </w:style>
  <w:style w:type="paragraph" w:customStyle="1" w:styleId="ZchnZchn">
    <w:name w:val="Zchn Zchn"/>
    <w:semiHidden/>
    <w:rsid w:val="009042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042F4"/>
    <w:pPr>
      <w:ind w:left="1418" w:hanging="1418"/>
    </w:pPr>
  </w:style>
  <w:style w:type="paragraph" w:styleId="TOC8">
    <w:name w:val="toc 8"/>
    <w:basedOn w:val="TOC1"/>
    <w:semiHidden/>
    <w:rsid w:val="009042F4"/>
    <w:pPr>
      <w:spacing w:before="180"/>
      <w:ind w:left="2693" w:hanging="2693"/>
    </w:pPr>
    <w:rPr>
      <w:b/>
    </w:rPr>
  </w:style>
  <w:style w:type="paragraph" w:styleId="TOC1">
    <w:name w:val="toc 1"/>
    <w:semiHidden/>
    <w:rsid w:val="009042F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042F4"/>
    <w:pPr>
      <w:keepLines/>
      <w:tabs>
        <w:tab w:val="center" w:pos="4536"/>
        <w:tab w:val="right" w:pos="9072"/>
      </w:tabs>
    </w:pPr>
    <w:rPr>
      <w:noProof/>
    </w:rPr>
  </w:style>
  <w:style w:type="character" w:customStyle="1" w:styleId="ZGSM">
    <w:name w:val="ZGSM"/>
    <w:semiHidden/>
    <w:rsid w:val="009042F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042F4"/>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9042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042F4"/>
    <w:pPr>
      <w:ind w:left="1701" w:hanging="1701"/>
    </w:pPr>
  </w:style>
  <w:style w:type="paragraph" w:styleId="TOC4">
    <w:name w:val="toc 4"/>
    <w:basedOn w:val="TOC3"/>
    <w:semiHidden/>
    <w:rsid w:val="009042F4"/>
    <w:pPr>
      <w:ind w:left="1418" w:hanging="1418"/>
    </w:pPr>
  </w:style>
  <w:style w:type="paragraph" w:styleId="TOC3">
    <w:name w:val="toc 3"/>
    <w:basedOn w:val="TOC2"/>
    <w:semiHidden/>
    <w:rsid w:val="009042F4"/>
    <w:pPr>
      <w:ind w:left="1134" w:hanging="1134"/>
    </w:pPr>
  </w:style>
  <w:style w:type="paragraph" w:styleId="TOC2">
    <w:name w:val="toc 2"/>
    <w:basedOn w:val="TOC1"/>
    <w:semiHidden/>
    <w:rsid w:val="009042F4"/>
    <w:pPr>
      <w:spacing w:before="0"/>
      <w:ind w:left="851" w:hanging="851"/>
    </w:pPr>
    <w:rPr>
      <w:sz w:val="20"/>
    </w:rPr>
  </w:style>
  <w:style w:type="paragraph" w:styleId="Index1">
    <w:name w:val="index 1"/>
    <w:basedOn w:val="Normal"/>
    <w:semiHidden/>
    <w:rsid w:val="009042F4"/>
    <w:pPr>
      <w:keepLines/>
    </w:pPr>
  </w:style>
  <w:style w:type="paragraph" w:styleId="Index2">
    <w:name w:val="index 2"/>
    <w:basedOn w:val="Index1"/>
    <w:semiHidden/>
    <w:rsid w:val="009042F4"/>
    <w:pPr>
      <w:ind w:left="284"/>
    </w:pPr>
  </w:style>
  <w:style w:type="paragraph" w:customStyle="1" w:styleId="TT">
    <w:name w:val="TT"/>
    <w:basedOn w:val="Heading1"/>
    <w:next w:val="Normal"/>
    <w:semiHidden/>
    <w:rsid w:val="009042F4"/>
    <w:pPr>
      <w:outlineLvl w:val="9"/>
    </w:pPr>
  </w:style>
  <w:style w:type="paragraph" w:styleId="Footer">
    <w:name w:val="footer"/>
    <w:basedOn w:val="Header"/>
    <w:link w:val="FooterChar"/>
    <w:rsid w:val="009042F4"/>
    <w:pPr>
      <w:jc w:val="center"/>
    </w:pPr>
    <w:rPr>
      <w:rFonts w:eastAsia="Times New Roman"/>
      <w:i/>
    </w:rPr>
  </w:style>
  <w:style w:type="character" w:styleId="FootnoteReference">
    <w:name w:val="footnote reference"/>
    <w:basedOn w:val="DefaultParagraphFont"/>
    <w:semiHidden/>
    <w:rsid w:val="009042F4"/>
    <w:rPr>
      <w:b/>
      <w:position w:val="6"/>
      <w:sz w:val="16"/>
    </w:rPr>
  </w:style>
  <w:style w:type="paragraph" w:styleId="FootnoteText">
    <w:name w:val="footnote text"/>
    <w:basedOn w:val="Normal"/>
    <w:link w:val="FootnoteTextChar"/>
    <w:semiHidden/>
    <w:rsid w:val="009042F4"/>
    <w:pPr>
      <w:keepLines/>
      <w:ind w:left="454" w:hanging="454"/>
    </w:pPr>
    <w:rPr>
      <w:sz w:val="16"/>
    </w:rPr>
  </w:style>
  <w:style w:type="paragraph" w:customStyle="1" w:styleId="contribution">
    <w:name w:val="contribution"/>
    <w:basedOn w:val="Heading1"/>
    <w:semiHidden/>
    <w:rsid w:val="009042F4"/>
    <w:pPr>
      <w:numPr>
        <w:numId w:val="0"/>
      </w:numPr>
      <w:tabs>
        <w:tab w:val="num" w:pos="45"/>
      </w:tabs>
      <w:ind w:left="405" w:hanging="405"/>
    </w:pPr>
  </w:style>
  <w:style w:type="paragraph" w:customStyle="1" w:styleId="NO">
    <w:name w:val="NO"/>
    <w:basedOn w:val="Normal"/>
    <w:link w:val="NOChar"/>
    <w:rsid w:val="009042F4"/>
    <w:pPr>
      <w:keepLines/>
      <w:ind w:left="1135" w:hanging="851"/>
    </w:pPr>
  </w:style>
  <w:style w:type="character" w:customStyle="1" w:styleId="NOChar">
    <w:name w:val="NO Char"/>
    <w:basedOn w:val="DefaultParagraphFont"/>
    <w:link w:val="NO"/>
    <w:rsid w:val="009042F4"/>
    <w:rPr>
      <w:rFonts w:asciiTheme="minorHAnsi" w:eastAsiaTheme="minorHAnsi" w:hAnsiTheme="minorHAnsi" w:cstheme="minorBidi"/>
      <w:sz w:val="22"/>
      <w:szCs w:val="22"/>
    </w:rPr>
  </w:style>
  <w:style w:type="paragraph" w:customStyle="1" w:styleId="PL">
    <w:name w:val="PL"/>
    <w:semiHidden/>
    <w:rsid w:val="00904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042F4"/>
    <w:pPr>
      <w:jc w:val="right"/>
    </w:pPr>
  </w:style>
  <w:style w:type="paragraph" w:customStyle="1" w:styleId="TAL">
    <w:name w:val="TAL"/>
    <w:basedOn w:val="Normal"/>
    <w:link w:val="TALChar"/>
    <w:rsid w:val="009042F4"/>
    <w:pPr>
      <w:keepNext/>
      <w:keepLines/>
      <w:spacing w:after="0"/>
    </w:pPr>
    <w:rPr>
      <w:rFonts w:ascii="Arial" w:hAnsi="Arial"/>
      <w:sz w:val="18"/>
    </w:rPr>
  </w:style>
  <w:style w:type="character" w:customStyle="1" w:styleId="TALChar">
    <w:name w:val="TAL Char"/>
    <w:basedOn w:val="DefaultParagraphFont"/>
    <w:link w:val="TAL"/>
    <w:rsid w:val="009042F4"/>
    <w:rPr>
      <w:rFonts w:ascii="Arial" w:eastAsiaTheme="minorHAnsi" w:hAnsi="Arial" w:cstheme="minorBidi"/>
      <w:sz w:val="18"/>
      <w:szCs w:val="22"/>
    </w:rPr>
  </w:style>
  <w:style w:type="paragraph" w:styleId="ListNumber2">
    <w:name w:val="List Number 2"/>
    <w:basedOn w:val="ListNumber"/>
    <w:semiHidden/>
    <w:rsid w:val="009042F4"/>
    <w:pPr>
      <w:ind w:left="851"/>
    </w:pPr>
  </w:style>
  <w:style w:type="paragraph" w:styleId="ListNumber">
    <w:name w:val="List Number"/>
    <w:basedOn w:val="List"/>
    <w:semiHidden/>
    <w:rsid w:val="009042F4"/>
  </w:style>
  <w:style w:type="paragraph" w:styleId="List">
    <w:name w:val="List"/>
    <w:basedOn w:val="Normal"/>
    <w:semiHidden/>
    <w:rsid w:val="009042F4"/>
    <w:pPr>
      <w:ind w:left="568" w:hanging="284"/>
    </w:pPr>
  </w:style>
  <w:style w:type="paragraph" w:customStyle="1" w:styleId="TAH">
    <w:name w:val="TAH"/>
    <w:basedOn w:val="TAC"/>
    <w:link w:val="TAHCar"/>
    <w:qFormat/>
    <w:rsid w:val="009042F4"/>
    <w:rPr>
      <w:b/>
    </w:rPr>
  </w:style>
  <w:style w:type="paragraph" w:customStyle="1" w:styleId="TAC">
    <w:name w:val="TAC"/>
    <w:basedOn w:val="TAL"/>
    <w:link w:val="TACChar"/>
    <w:qFormat/>
    <w:rsid w:val="009042F4"/>
    <w:pPr>
      <w:jc w:val="center"/>
    </w:pPr>
  </w:style>
  <w:style w:type="character" w:customStyle="1" w:styleId="TACChar">
    <w:name w:val="TAC Char"/>
    <w:basedOn w:val="DefaultParagraphFont"/>
    <w:link w:val="TAC"/>
    <w:qFormat/>
    <w:rsid w:val="009042F4"/>
    <w:rPr>
      <w:rFonts w:ascii="Arial" w:eastAsiaTheme="minorHAnsi" w:hAnsi="Arial" w:cstheme="minorBidi"/>
      <w:sz w:val="18"/>
      <w:szCs w:val="22"/>
    </w:rPr>
  </w:style>
  <w:style w:type="paragraph" w:customStyle="1" w:styleId="LD">
    <w:name w:val="LD"/>
    <w:semiHidden/>
    <w:rsid w:val="009042F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042F4"/>
    <w:pPr>
      <w:spacing w:after="0"/>
    </w:pPr>
  </w:style>
  <w:style w:type="paragraph" w:styleId="TOC6">
    <w:name w:val="toc 6"/>
    <w:basedOn w:val="TOC5"/>
    <w:next w:val="Normal"/>
    <w:semiHidden/>
    <w:rsid w:val="009042F4"/>
    <w:pPr>
      <w:ind w:left="1985" w:hanging="1985"/>
    </w:pPr>
  </w:style>
  <w:style w:type="paragraph" w:styleId="TOC7">
    <w:name w:val="toc 7"/>
    <w:basedOn w:val="TOC6"/>
    <w:next w:val="Normal"/>
    <w:semiHidden/>
    <w:rsid w:val="009042F4"/>
    <w:pPr>
      <w:ind w:left="2268" w:hanging="2268"/>
    </w:pPr>
  </w:style>
  <w:style w:type="paragraph" w:styleId="ListBullet2">
    <w:name w:val="List Bullet 2"/>
    <w:basedOn w:val="ListBullet"/>
    <w:semiHidden/>
    <w:rsid w:val="009042F4"/>
    <w:pPr>
      <w:ind w:left="851"/>
    </w:pPr>
  </w:style>
  <w:style w:type="paragraph" w:styleId="ListBullet">
    <w:name w:val="List Bullet"/>
    <w:basedOn w:val="List"/>
    <w:semiHidden/>
    <w:rsid w:val="009042F4"/>
  </w:style>
  <w:style w:type="paragraph" w:customStyle="1" w:styleId="EditorsNote">
    <w:name w:val="Editor's Note"/>
    <w:basedOn w:val="NO"/>
    <w:rsid w:val="009042F4"/>
    <w:rPr>
      <w:color w:val="FF0000"/>
    </w:rPr>
  </w:style>
  <w:style w:type="paragraph" w:customStyle="1" w:styleId="TH">
    <w:name w:val="TH"/>
    <w:basedOn w:val="Normal"/>
    <w:link w:val="THChar"/>
    <w:rsid w:val="009042F4"/>
    <w:pPr>
      <w:keepNext/>
      <w:keepLines/>
      <w:spacing w:before="60"/>
      <w:jc w:val="center"/>
    </w:pPr>
    <w:rPr>
      <w:rFonts w:ascii="Arial" w:hAnsi="Arial"/>
      <w:b/>
    </w:rPr>
  </w:style>
  <w:style w:type="character" w:customStyle="1" w:styleId="THChar">
    <w:name w:val="TH Char"/>
    <w:basedOn w:val="DefaultParagraphFont"/>
    <w:link w:val="TH"/>
    <w:rsid w:val="009042F4"/>
    <w:rPr>
      <w:rFonts w:ascii="Arial" w:eastAsiaTheme="minorHAnsi" w:hAnsi="Arial" w:cstheme="minorBidi"/>
      <w:b/>
      <w:sz w:val="22"/>
      <w:szCs w:val="22"/>
    </w:rPr>
  </w:style>
  <w:style w:type="paragraph" w:customStyle="1" w:styleId="ZA">
    <w:name w:val="ZA"/>
    <w:semiHidden/>
    <w:rsid w:val="009042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042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042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042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042F4"/>
    <w:pPr>
      <w:ind w:left="851" w:hanging="851"/>
    </w:pPr>
  </w:style>
  <w:style w:type="paragraph" w:customStyle="1" w:styleId="ZH">
    <w:name w:val="ZH"/>
    <w:semiHidden/>
    <w:rsid w:val="009042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042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042F4"/>
    <w:pPr>
      <w:ind w:left="1135"/>
    </w:pPr>
  </w:style>
  <w:style w:type="paragraph" w:styleId="List2">
    <w:name w:val="List 2"/>
    <w:basedOn w:val="List"/>
    <w:semiHidden/>
    <w:rsid w:val="009042F4"/>
    <w:pPr>
      <w:ind w:left="851"/>
    </w:pPr>
  </w:style>
  <w:style w:type="paragraph" w:styleId="List3">
    <w:name w:val="List 3"/>
    <w:basedOn w:val="List2"/>
    <w:semiHidden/>
    <w:rsid w:val="009042F4"/>
    <w:pPr>
      <w:ind w:left="1135"/>
    </w:pPr>
  </w:style>
  <w:style w:type="paragraph" w:styleId="List4">
    <w:name w:val="List 4"/>
    <w:basedOn w:val="List3"/>
    <w:semiHidden/>
    <w:rsid w:val="009042F4"/>
    <w:pPr>
      <w:ind w:left="1418"/>
    </w:pPr>
  </w:style>
  <w:style w:type="paragraph" w:styleId="List5">
    <w:name w:val="List 5"/>
    <w:basedOn w:val="List4"/>
    <w:semiHidden/>
    <w:rsid w:val="009042F4"/>
    <w:pPr>
      <w:ind w:left="1702"/>
    </w:pPr>
  </w:style>
  <w:style w:type="paragraph" w:styleId="ListBullet4">
    <w:name w:val="List Bullet 4"/>
    <w:basedOn w:val="ListBullet3"/>
    <w:semiHidden/>
    <w:rsid w:val="009042F4"/>
    <w:pPr>
      <w:ind w:left="1418"/>
    </w:pPr>
  </w:style>
  <w:style w:type="paragraph" w:styleId="ListBullet5">
    <w:name w:val="List Bullet 5"/>
    <w:basedOn w:val="ListBullet4"/>
    <w:semiHidden/>
    <w:rsid w:val="009042F4"/>
    <w:pPr>
      <w:ind w:left="1702"/>
    </w:pPr>
  </w:style>
  <w:style w:type="paragraph" w:customStyle="1" w:styleId="ZTD">
    <w:name w:val="ZTD"/>
    <w:basedOn w:val="ZB"/>
    <w:semiHidden/>
    <w:rsid w:val="009042F4"/>
    <w:pPr>
      <w:framePr w:hRule="auto" w:wrap="notBeside" w:y="852"/>
    </w:pPr>
    <w:rPr>
      <w:i w:val="0"/>
      <w:sz w:val="40"/>
    </w:rPr>
  </w:style>
  <w:style w:type="paragraph" w:customStyle="1" w:styleId="ZV">
    <w:name w:val="ZV"/>
    <w:basedOn w:val="ZU"/>
    <w:semiHidden/>
    <w:rsid w:val="009042F4"/>
    <w:pPr>
      <w:framePr w:wrap="notBeside" w:y="16161"/>
    </w:pPr>
  </w:style>
  <w:style w:type="paragraph" w:styleId="IndexHeading">
    <w:name w:val="index heading"/>
    <w:basedOn w:val="Normal"/>
    <w:next w:val="Normal"/>
    <w:semiHidden/>
    <w:rsid w:val="009042F4"/>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9042F4"/>
    <w:pPr>
      <w:spacing w:before="120" w:after="120"/>
    </w:pPr>
    <w:rPr>
      <w:b/>
    </w:rPr>
  </w:style>
  <w:style w:type="character" w:styleId="Hyperlink">
    <w:name w:val="Hyperlink"/>
    <w:basedOn w:val="DefaultParagraphFont"/>
    <w:uiPriority w:val="99"/>
    <w:rsid w:val="009042F4"/>
    <w:rPr>
      <w:color w:val="0000FF"/>
      <w:u w:val="single"/>
    </w:rPr>
  </w:style>
  <w:style w:type="character" w:styleId="FollowedHyperlink">
    <w:name w:val="FollowedHyperlink"/>
    <w:basedOn w:val="DefaultParagraphFont"/>
    <w:semiHidden/>
    <w:rsid w:val="009042F4"/>
    <w:rPr>
      <w:color w:val="800080"/>
      <w:u w:val="single"/>
    </w:rPr>
  </w:style>
  <w:style w:type="paragraph" w:styleId="DocumentMap">
    <w:name w:val="Document Map"/>
    <w:basedOn w:val="Normal"/>
    <w:link w:val="DocumentMapChar"/>
    <w:semiHidden/>
    <w:rsid w:val="009042F4"/>
    <w:pPr>
      <w:shd w:val="clear" w:color="auto" w:fill="000080"/>
    </w:pPr>
    <w:rPr>
      <w:rFonts w:ascii="Tahoma" w:hAnsi="Tahoma"/>
    </w:rPr>
  </w:style>
  <w:style w:type="paragraph" w:styleId="PlainText">
    <w:name w:val="Plain Text"/>
    <w:basedOn w:val="Normal"/>
    <w:link w:val="PlainTextChar"/>
    <w:semiHidden/>
    <w:rsid w:val="009042F4"/>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042F4"/>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9042F4"/>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9042F4"/>
    <w:pPr>
      <w:widowControl w:val="0"/>
      <w:ind w:left="210"/>
      <w:jc w:val="both"/>
    </w:pPr>
    <w:rPr>
      <w:snapToGrid w:val="0"/>
      <w:kern w:val="2"/>
      <w:sz w:val="21"/>
    </w:rPr>
  </w:style>
  <w:style w:type="paragraph" w:styleId="TableofFigures">
    <w:name w:val="table of figures"/>
    <w:basedOn w:val="Normal"/>
    <w:next w:val="Normal"/>
    <w:semiHidden/>
    <w:rsid w:val="009042F4"/>
    <w:pPr>
      <w:ind w:left="400" w:hanging="400"/>
      <w:jc w:val="center"/>
    </w:pPr>
    <w:rPr>
      <w:b/>
    </w:rPr>
  </w:style>
  <w:style w:type="paragraph" w:styleId="BodyText2">
    <w:name w:val="Body Text 2"/>
    <w:basedOn w:val="Normal"/>
    <w:link w:val="BodyText2Char"/>
    <w:semiHidden/>
    <w:rsid w:val="009042F4"/>
    <w:rPr>
      <w:i/>
    </w:rPr>
  </w:style>
  <w:style w:type="paragraph" w:styleId="BodyTextIndent3">
    <w:name w:val="Body Text Indent 3"/>
    <w:basedOn w:val="Normal"/>
    <w:link w:val="BodyTextIndent3Char"/>
    <w:semiHidden/>
    <w:rsid w:val="009042F4"/>
    <w:pPr>
      <w:ind w:left="1080"/>
    </w:pPr>
  </w:style>
  <w:style w:type="paragraph" w:styleId="CommentText">
    <w:name w:val="annotation text"/>
    <w:basedOn w:val="Normal"/>
    <w:link w:val="CommentTextChar"/>
    <w:rsid w:val="009042F4"/>
    <w:pPr>
      <w:widowControl w:val="0"/>
      <w:spacing w:line="360" w:lineRule="atLeast"/>
    </w:pPr>
    <w:rPr>
      <w:rFonts w:ascii="Arial" w:eastAsia="–¾’©" w:hAnsi="Arial"/>
      <w:sz w:val="18"/>
    </w:rPr>
  </w:style>
  <w:style w:type="character" w:styleId="PageNumber">
    <w:name w:val="page number"/>
    <w:basedOn w:val="DefaultParagraphFont"/>
    <w:semiHidden/>
    <w:rsid w:val="009042F4"/>
  </w:style>
  <w:style w:type="paragraph" w:styleId="BodyText3">
    <w:name w:val="Body Text 3"/>
    <w:basedOn w:val="Normal"/>
    <w:link w:val="BodyText3Char"/>
    <w:semiHidden/>
    <w:rsid w:val="009042F4"/>
    <w:pPr>
      <w:keepNext/>
      <w:keepLines/>
    </w:pPr>
    <w:rPr>
      <w:rFonts w:eastAsia="Osaka"/>
      <w:color w:val="000000"/>
    </w:rPr>
  </w:style>
  <w:style w:type="paragraph" w:styleId="BalloonText">
    <w:name w:val="Balloon Text"/>
    <w:basedOn w:val="Normal"/>
    <w:link w:val="BalloonTextChar"/>
    <w:semiHidden/>
    <w:rsid w:val="009042F4"/>
    <w:rPr>
      <w:rFonts w:ascii="Tahoma" w:hAnsi="Tahoma" w:cs="Tahoma"/>
      <w:sz w:val="16"/>
      <w:szCs w:val="16"/>
    </w:rPr>
  </w:style>
  <w:style w:type="table" w:styleId="TableGrid">
    <w:name w:val="Table Grid"/>
    <w:basedOn w:val="TableNormal"/>
    <w:rsid w:val="009042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9042F4"/>
    <w:rPr>
      <w:rFonts w:eastAsia="Malgun Gothic"/>
      <w:sz w:val="16"/>
      <w:szCs w:val="16"/>
      <w:lang w:val="en-GB" w:eastAsia="ko-KR"/>
    </w:rPr>
  </w:style>
  <w:style w:type="paragraph" w:styleId="CommentSubject">
    <w:name w:val="annotation subject"/>
    <w:basedOn w:val="CommentText"/>
    <w:next w:val="CommentText"/>
    <w:link w:val="CommentSubjectChar"/>
    <w:semiHidden/>
    <w:rsid w:val="009042F4"/>
    <w:pPr>
      <w:widowControl/>
      <w:spacing w:line="240" w:lineRule="auto"/>
    </w:pPr>
    <w:rPr>
      <w:rFonts w:eastAsia="Times New Roman"/>
      <w:b/>
      <w:bCs/>
      <w:lang w:eastAsia="en-GB"/>
    </w:rPr>
  </w:style>
  <w:style w:type="paragraph" w:customStyle="1" w:styleId="MotorolaResponse1">
    <w:name w:val="Motorola Response1"/>
    <w:semiHidden/>
    <w:rsid w:val="009042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9042F4"/>
    <w:rPr>
      <w:i/>
      <w:color w:val="0000FF"/>
    </w:rPr>
  </w:style>
  <w:style w:type="character" w:customStyle="1" w:styleId="GuidanceChar">
    <w:name w:val="Guidance Char"/>
    <w:basedOn w:val="DefaultParagraphFont"/>
    <w:link w:val="Guidance"/>
    <w:rsid w:val="009042F4"/>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9042F4"/>
    <w:pPr>
      <w:tabs>
        <w:tab w:val="center" w:pos="4820"/>
        <w:tab w:val="right" w:pos="9640"/>
      </w:tabs>
    </w:pPr>
  </w:style>
  <w:style w:type="paragraph" w:customStyle="1" w:styleId="Char">
    <w:name w:val="(文字) (文字) Char"/>
    <w:semiHidden/>
    <w:rsid w:val="009042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9042F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9042F4"/>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9042F4"/>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042F4"/>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042F4"/>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9042F4"/>
  </w:style>
  <w:style w:type="character" w:customStyle="1" w:styleId="Heading4Char0">
    <w:name w:val="Heading4 Char"/>
    <w:basedOn w:val="DefaultParagraphFont"/>
    <w:link w:val="Heading40"/>
    <w:semiHidden/>
    <w:rsid w:val="009042F4"/>
    <w:rPr>
      <w:rFonts w:asciiTheme="majorHAnsi" w:eastAsia="Arial" w:hAnsiTheme="majorHAnsi"/>
      <w:sz w:val="28"/>
      <w:lang w:val="en-GB"/>
    </w:rPr>
  </w:style>
  <w:style w:type="paragraph" w:customStyle="1" w:styleId="a1">
    <w:name w:val="样式 页眉"/>
    <w:basedOn w:val="Header"/>
    <w:link w:val="Char0"/>
    <w:rsid w:val="009042F4"/>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9042F4"/>
    <w:rPr>
      <w:rFonts w:ascii="Arial" w:eastAsiaTheme="minorHAnsi" w:hAnsi="Arial"/>
      <w:b/>
      <w:noProof/>
      <w:sz w:val="18"/>
      <w:lang w:val="en-GB"/>
    </w:rPr>
  </w:style>
  <w:style w:type="character" w:customStyle="1" w:styleId="Char0">
    <w:name w:val="样式 页眉 Char"/>
    <w:basedOn w:val="HeaderChar"/>
    <w:link w:val="a1"/>
    <w:rsid w:val="009042F4"/>
    <w:rPr>
      <w:rFonts w:ascii="Arial" w:eastAsia="Arial" w:hAnsi="Arial"/>
      <w:b/>
      <w:bCs/>
      <w:noProof/>
      <w:sz w:val="22"/>
      <w:lang w:val="en-GB"/>
    </w:rPr>
  </w:style>
  <w:style w:type="paragraph" w:customStyle="1" w:styleId="a">
    <w:name w:val="表格题注"/>
    <w:next w:val="Normal"/>
    <w:rsid w:val="009042F4"/>
    <w:pPr>
      <w:numPr>
        <w:numId w:val="2"/>
      </w:numPr>
      <w:spacing w:beforeLines="50" w:afterLines="50"/>
      <w:jc w:val="center"/>
    </w:pPr>
    <w:rPr>
      <w:rFonts w:eastAsia="Times New Roman"/>
      <w:b/>
      <w:lang w:val="en-GB" w:eastAsia="zh-CN"/>
    </w:rPr>
  </w:style>
  <w:style w:type="paragraph" w:customStyle="1" w:styleId="a0">
    <w:name w:val="插图题注"/>
    <w:next w:val="Normal"/>
    <w:rsid w:val="009042F4"/>
    <w:pPr>
      <w:numPr>
        <w:numId w:val="3"/>
      </w:numPr>
      <w:jc w:val="center"/>
    </w:pPr>
    <w:rPr>
      <w:rFonts w:eastAsia="Times New Roman"/>
      <w:b/>
      <w:lang w:val="en-GB" w:eastAsia="zh-CN"/>
    </w:rPr>
  </w:style>
  <w:style w:type="character" w:customStyle="1" w:styleId="textbodybold1">
    <w:name w:val="textbodybold1"/>
    <w:basedOn w:val="DefaultParagraphFont"/>
    <w:rsid w:val="009042F4"/>
    <w:rPr>
      <w:rFonts w:ascii="Arial" w:hAnsi="Arial" w:cs="Arial" w:hint="default"/>
      <w:b/>
      <w:bCs/>
      <w:color w:val="902630"/>
      <w:sz w:val="18"/>
      <w:szCs w:val="18"/>
      <w:bdr w:val="none" w:sz="0" w:space="0" w:color="auto" w:frame="1"/>
    </w:rPr>
  </w:style>
  <w:style w:type="paragraph" w:customStyle="1" w:styleId="B1">
    <w:name w:val="B1"/>
    <w:basedOn w:val="List"/>
    <w:link w:val="B1Char"/>
    <w:rsid w:val="009042F4"/>
    <w:rPr>
      <w:rFonts w:eastAsia="SimSun"/>
    </w:rPr>
  </w:style>
  <w:style w:type="character" w:customStyle="1" w:styleId="B1Char">
    <w:name w:val="B1 Char"/>
    <w:basedOn w:val="DefaultParagraphFont"/>
    <w:link w:val="B1"/>
    <w:rsid w:val="009042F4"/>
    <w:rPr>
      <w:rFonts w:asciiTheme="minorHAnsi" w:eastAsia="SimSun" w:hAnsiTheme="minorHAnsi" w:cstheme="minorBidi"/>
      <w:sz w:val="22"/>
      <w:szCs w:val="22"/>
    </w:rPr>
  </w:style>
  <w:style w:type="paragraph" w:customStyle="1" w:styleId="EX">
    <w:name w:val="EX"/>
    <w:basedOn w:val="Normal"/>
    <w:rsid w:val="009042F4"/>
    <w:pPr>
      <w:keepLines/>
      <w:ind w:left="1702" w:hanging="1418"/>
    </w:pPr>
    <w:rPr>
      <w:rFonts w:eastAsia="SimSun"/>
      <w:lang w:eastAsia="ja-JP"/>
    </w:rPr>
  </w:style>
  <w:style w:type="paragraph" w:customStyle="1" w:styleId="CharChar1">
    <w:name w:val="Char Char1"/>
    <w:basedOn w:val="Normal"/>
    <w:rsid w:val="009042F4"/>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9042F4"/>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9042F4"/>
    <w:rPr>
      <w:rFonts w:ascii="Arial" w:eastAsiaTheme="minorHAnsi" w:hAnsi="Arial" w:cstheme="minorBidi"/>
      <w:b/>
      <w:sz w:val="18"/>
      <w:szCs w:val="22"/>
    </w:rPr>
  </w:style>
  <w:style w:type="paragraph" w:customStyle="1" w:styleId="B2">
    <w:name w:val="B2"/>
    <w:basedOn w:val="List2"/>
    <w:link w:val="B2Char"/>
    <w:rsid w:val="009042F4"/>
    <w:rPr>
      <w:rFonts w:eastAsia="MS Mincho"/>
    </w:rPr>
  </w:style>
  <w:style w:type="character" w:customStyle="1" w:styleId="msoins0">
    <w:name w:val="msoins"/>
    <w:basedOn w:val="DefaultParagraphFont"/>
    <w:rsid w:val="009042F4"/>
  </w:style>
  <w:style w:type="paragraph" w:customStyle="1" w:styleId="FBCharCharCharChar1CharCharCharCharCharCharCharChar1CharCharCharCharCharChar">
    <w:name w:val="FB Char Char Char Char1 Char Char Char Char Char Char Char Char1 Char Char Char Char Char Char"/>
    <w:next w:val="Normal"/>
    <w:semiHidden/>
    <w:rsid w:val="009042F4"/>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9042F4"/>
    <w:rPr>
      <w:rFonts w:ascii="Arial" w:eastAsia="SimSun" w:hAnsi="Arial" w:cs="Arial"/>
      <w:color w:val="0000FF"/>
      <w:kern w:val="2"/>
      <w:lang w:val="en-GB" w:eastAsia="ko-KR" w:bidi="ar-SA"/>
    </w:rPr>
  </w:style>
  <w:style w:type="character" w:customStyle="1" w:styleId="B2Char">
    <w:name w:val="B2 Char"/>
    <w:basedOn w:val="DefaultParagraphFont"/>
    <w:link w:val="B2"/>
    <w:rsid w:val="009042F4"/>
    <w:rPr>
      <w:rFonts w:asciiTheme="minorHAnsi" w:hAnsiTheme="minorHAnsi" w:cstheme="minorBidi"/>
      <w:sz w:val="22"/>
      <w:szCs w:val="22"/>
    </w:rPr>
  </w:style>
  <w:style w:type="paragraph" w:customStyle="1" w:styleId="B3">
    <w:name w:val="B3"/>
    <w:basedOn w:val="List3"/>
    <w:link w:val="B3Char"/>
    <w:rsid w:val="009042F4"/>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9042F4"/>
    <w:rPr>
      <w:rFonts w:asciiTheme="minorHAnsi" w:eastAsia="SimSun" w:hAnsiTheme="minorHAnsi" w:cstheme="minorBidi"/>
      <w:snapToGrid w:val="0"/>
      <w:color w:val="000000"/>
      <w:sz w:val="21"/>
      <w:szCs w:val="22"/>
      <w:lang w:eastAsia="ja-JP"/>
    </w:rPr>
  </w:style>
  <w:style w:type="paragraph" w:customStyle="1" w:styleId="B4">
    <w:name w:val="B4"/>
    <w:basedOn w:val="List4"/>
    <w:rsid w:val="009042F4"/>
    <w:pPr>
      <w:widowControl w:val="0"/>
      <w:spacing w:line="360" w:lineRule="auto"/>
    </w:pPr>
    <w:rPr>
      <w:rFonts w:eastAsia="SimSun"/>
      <w:snapToGrid w:val="0"/>
      <w:color w:val="000000"/>
      <w:sz w:val="21"/>
      <w:lang w:eastAsia="zh-CN"/>
    </w:rPr>
  </w:style>
  <w:style w:type="paragraph" w:customStyle="1" w:styleId="Char1">
    <w:name w:val="Char1"/>
    <w:semiHidden/>
    <w:rsid w:val="009042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9042F4"/>
    <w:pPr>
      <w:ind w:firstLineChars="200" w:firstLine="420"/>
    </w:pPr>
  </w:style>
  <w:style w:type="paragraph" w:customStyle="1" w:styleId="CRCoverPage">
    <w:name w:val="CR Cover Page"/>
    <w:next w:val="Normal"/>
    <w:link w:val="CRCoverPageZchn"/>
    <w:rsid w:val="009042F4"/>
    <w:pPr>
      <w:spacing w:after="120"/>
    </w:pPr>
    <w:rPr>
      <w:rFonts w:ascii="Arial" w:eastAsia="SimSun" w:hAnsi="Arial"/>
    </w:rPr>
  </w:style>
  <w:style w:type="character" w:customStyle="1" w:styleId="CRCoverPageZchn">
    <w:name w:val="CR Cover Page Zchn"/>
    <w:link w:val="CRCoverPage"/>
    <w:rsid w:val="009042F4"/>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9042F4"/>
    <w:rPr>
      <w:rFonts w:eastAsia="Times New Roman"/>
      <w:lang w:val="en-GB" w:eastAsia="en-US"/>
    </w:rPr>
  </w:style>
  <w:style w:type="paragraph" w:customStyle="1" w:styleId="Doc-text2">
    <w:name w:val="Doc-text2"/>
    <w:basedOn w:val="Normal"/>
    <w:link w:val="Doc-text2Char"/>
    <w:qFormat/>
    <w:rsid w:val="009042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42F4"/>
    <w:rPr>
      <w:rFonts w:ascii="Arial" w:hAnsi="Arial" w:cstheme="minorBidi"/>
      <w:sz w:val="22"/>
      <w:szCs w:val="24"/>
      <w:lang w:eastAsia="en-GB"/>
    </w:rPr>
  </w:style>
  <w:style w:type="character" w:customStyle="1" w:styleId="im-content1">
    <w:name w:val="im-content1"/>
    <w:basedOn w:val="DefaultParagraphFont"/>
    <w:rsid w:val="009042F4"/>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9042F4"/>
    <w:rPr>
      <w:rFonts w:asciiTheme="minorHAnsi" w:eastAsiaTheme="minorHAnsi" w:hAnsiTheme="minorHAnsi" w:cstheme="minorBidi"/>
      <w:b/>
      <w:sz w:val="22"/>
      <w:szCs w:val="22"/>
    </w:rPr>
  </w:style>
  <w:style w:type="character" w:customStyle="1" w:styleId="CommentTextChar">
    <w:name w:val="Comment Text Char"/>
    <w:link w:val="CommentText"/>
    <w:rsid w:val="009042F4"/>
    <w:rPr>
      <w:rFonts w:ascii="Arial" w:eastAsia="–¾’©" w:hAnsi="Arial" w:cstheme="minorBidi"/>
      <w:sz w:val="18"/>
      <w:szCs w:val="22"/>
    </w:rPr>
  </w:style>
  <w:style w:type="paragraph" w:styleId="NormalWeb">
    <w:name w:val="Normal (Web)"/>
    <w:basedOn w:val="Normal"/>
    <w:uiPriority w:val="99"/>
    <w:semiHidden/>
    <w:unhideWhenUsed/>
    <w:rsid w:val="009042F4"/>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9042F4"/>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9042F4"/>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9042F4"/>
    <w:rPr>
      <w:rFonts w:asciiTheme="minorHAnsi" w:eastAsiaTheme="minorHAnsi" w:hAnsiTheme="minorHAnsi" w:cstheme="minorBidi"/>
      <w:sz w:val="22"/>
      <w:szCs w:val="22"/>
    </w:rPr>
  </w:style>
  <w:style w:type="paragraph" w:customStyle="1" w:styleId="DocInfo">
    <w:name w:val="DocInfo"/>
    <w:basedOn w:val="Normal"/>
    <w:rsid w:val="009042F4"/>
    <w:pPr>
      <w:tabs>
        <w:tab w:val="left" w:pos="2160"/>
      </w:tabs>
      <w:spacing w:before="120" w:after="120"/>
    </w:pPr>
    <w:rPr>
      <w:rFonts w:eastAsia="SimSun"/>
      <w:sz w:val="28"/>
      <w:szCs w:val="28"/>
    </w:rPr>
  </w:style>
  <w:style w:type="paragraph" w:customStyle="1" w:styleId="Agreement">
    <w:name w:val="Agreement"/>
    <w:basedOn w:val="Normal"/>
    <w:next w:val="Doc-text2"/>
    <w:rsid w:val="009042F4"/>
    <w:pPr>
      <w:numPr>
        <w:numId w:val="5"/>
      </w:numPr>
      <w:spacing w:before="60" w:after="0"/>
    </w:pPr>
    <w:rPr>
      <w:rFonts w:ascii="Arial" w:eastAsia="MS Mincho" w:hAnsi="Arial"/>
      <w:b/>
      <w:szCs w:val="24"/>
      <w:lang w:eastAsia="en-GB"/>
    </w:rPr>
  </w:style>
  <w:style w:type="character" w:styleId="Strong">
    <w:name w:val="Strong"/>
    <w:basedOn w:val="DefaultParagraphFont"/>
    <w:qFormat/>
    <w:rsid w:val="009042F4"/>
    <w:rPr>
      <w:b/>
      <w:bCs/>
    </w:rPr>
  </w:style>
  <w:style w:type="character" w:styleId="PlaceholderText">
    <w:name w:val="Placeholder Text"/>
    <w:basedOn w:val="DefaultParagraphFont"/>
    <w:uiPriority w:val="99"/>
    <w:semiHidden/>
    <w:rsid w:val="009042F4"/>
    <w:rPr>
      <w:color w:val="808080"/>
    </w:rPr>
  </w:style>
  <w:style w:type="paragraph" w:customStyle="1" w:styleId="maintext">
    <w:name w:val="main text"/>
    <w:basedOn w:val="Normal"/>
    <w:link w:val="maintextChar"/>
    <w:qFormat/>
    <w:rsid w:val="009042F4"/>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042F4"/>
    <w:rPr>
      <w:rFonts w:eastAsia="Malgun Gothic"/>
      <w:sz w:val="22"/>
      <w:lang w:val="en-GB" w:eastAsia="ko-KR"/>
    </w:rPr>
  </w:style>
  <w:style w:type="table" w:styleId="GridTable5Dark">
    <w:name w:val="Grid Table 5 Dark"/>
    <w:basedOn w:val="TableNormal"/>
    <w:uiPriority w:val="50"/>
    <w:rsid w:val="009042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042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9042F4"/>
    <w:rPr>
      <w:color w:val="808080"/>
      <w:shd w:val="clear" w:color="auto" w:fill="E6E6E6"/>
    </w:rPr>
  </w:style>
  <w:style w:type="table" w:styleId="GridTable4-Accent1">
    <w:name w:val="Grid Table 4 Accent 1"/>
    <w:basedOn w:val="TableNormal"/>
    <w:uiPriority w:val="49"/>
    <w:rsid w:val="009042F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9042F4"/>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9042F4"/>
    <w:rPr>
      <w:sz w:val="22"/>
      <w:szCs w:val="24"/>
      <w:lang w:val="x-none" w:eastAsia="x-none"/>
    </w:rPr>
  </w:style>
  <w:style w:type="paragraph" w:styleId="Title">
    <w:name w:val="Title"/>
    <w:basedOn w:val="Normal"/>
    <w:next w:val="Normal"/>
    <w:link w:val="TitleChar"/>
    <w:qFormat/>
    <w:rsid w:val="009042F4"/>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9042F4"/>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9042F4"/>
    <w:rPr>
      <w:rFonts w:asciiTheme="majorHAnsi" w:eastAsia="Arial" w:hAnsiTheme="majorHAnsi" w:cstheme="majorBidi"/>
      <w:sz w:val="22"/>
      <w:lang w:val="en-GB"/>
    </w:rPr>
  </w:style>
  <w:style w:type="character" w:customStyle="1" w:styleId="Heading6Char">
    <w:name w:val="Heading 6 Char"/>
    <w:basedOn w:val="DefaultParagraphFont"/>
    <w:link w:val="Heading6"/>
    <w:rsid w:val="009042F4"/>
    <w:rPr>
      <w:rFonts w:asciiTheme="majorHAnsi" w:eastAsia="Arial" w:hAnsiTheme="majorHAnsi"/>
      <w:lang w:val="en-GB"/>
    </w:rPr>
  </w:style>
  <w:style w:type="character" w:customStyle="1" w:styleId="Heading7Char">
    <w:name w:val="Heading 7 Char"/>
    <w:basedOn w:val="DefaultParagraphFont"/>
    <w:link w:val="Heading7"/>
    <w:rsid w:val="009042F4"/>
    <w:rPr>
      <w:rFonts w:asciiTheme="majorHAnsi" w:eastAsia="Arial" w:hAnsiTheme="majorHAnsi"/>
      <w:lang w:val="en-GB"/>
    </w:rPr>
  </w:style>
  <w:style w:type="character" w:customStyle="1" w:styleId="Heading8Char">
    <w:name w:val="Heading 8 Char"/>
    <w:basedOn w:val="DefaultParagraphFont"/>
    <w:link w:val="Heading8"/>
    <w:rsid w:val="009042F4"/>
    <w:rPr>
      <w:rFonts w:asciiTheme="majorHAnsi" w:eastAsia="Arial" w:hAnsiTheme="majorHAnsi"/>
      <w:b/>
      <w:sz w:val="36"/>
      <w:lang w:val="en-GB"/>
    </w:rPr>
  </w:style>
  <w:style w:type="character" w:customStyle="1" w:styleId="Heading9Char">
    <w:name w:val="Heading 9 Char"/>
    <w:basedOn w:val="DefaultParagraphFont"/>
    <w:link w:val="Heading9"/>
    <w:rsid w:val="009042F4"/>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9042F4"/>
    <w:rPr>
      <w:rFonts w:asciiTheme="minorHAnsi" w:eastAsiaTheme="minorHAnsi" w:hAnsiTheme="minorHAnsi" w:cstheme="minorBidi"/>
      <w:sz w:val="16"/>
      <w:szCs w:val="22"/>
    </w:rPr>
  </w:style>
  <w:style w:type="character" w:customStyle="1" w:styleId="FooterChar">
    <w:name w:val="Footer Char"/>
    <w:basedOn w:val="DefaultParagraphFont"/>
    <w:link w:val="Footer"/>
    <w:rsid w:val="009042F4"/>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9042F4"/>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9042F4"/>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9042F4"/>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9042F4"/>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9042F4"/>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9042F4"/>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9042F4"/>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9042F4"/>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84381121">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27645693">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322693">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2FHT6SDPEKRM-4-36723</_dlc_DocId>
    <EmailCc xmlns="http://schemas.microsoft.com/sharepoint/v3" xsi:nil="true"/>
    <IconOverlay xmlns="http://schemas.microsoft.com/sharepoint/v4" xsi:nil="true"/>
    <_dlc_DocIdUrl xmlns="2f0fb0e4-6f95-4f64-8efb-58e3d90405ce">
      <Url>https://projects.qualcomm.com/sites/SkyBer/_layouts/15/DocIdRedir.aspx?ID=2FHT6SDPEKRM-4-36723</Url>
      <Description>2FHT6SDPEKRM-4-36723</Description>
    </_dlc_DocIdUrl>
    <EmailSubject xmlns="http://schemas.microsoft.com/sharepoint/v3" xsi:nil="true"/>
    <EmailHeaders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A351-9446-4B1B-91F6-8BEB19BD8BF2}">
  <ds:schemaRefs>
    <ds:schemaRef ds:uri="office.server.policy"/>
  </ds:schemaRefs>
</ds:datastoreItem>
</file>

<file path=customXml/itemProps2.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4.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5.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6.xml><?xml version="1.0" encoding="utf-8"?>
<ds:datastoreItem xmlns:ds="http://schemas.openxmlformats.org/officeDocument/2006/customXml" ds:itemID="{9EA6DE84-FFC4-4367-B20F-2524942D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7144</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2019-03-29T21:12:00Z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ac06b4af-9302-4d5d-ac5c-c73c421065e6</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